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77777777" w:rsidR="00A630FD" w:rsidRDefault="005846B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協力予定事業者調書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295F2337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</w:t>
      </w:r>
      <w:r w:rsidR="007526A1">
        <w:rPr>
          <w:rFonts w:asciiTheme="minorEastAsia" w:eastAsiaTheme="minorEastAsia" w:hAnsiTheme="minorEastAsia" w:hint="eastAsia"/>
          <w:sz w:val="22"/>
        </w:rPr>
        <w:t xml:space="preserve">　成　</w:t>
      </w:r>
      <w:r w:rsidR="00954CBF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954CBF">
        <w:rPr>
          <w:rFonts w:asciiTheme="minorEastAsia" w:eastAsiaTheme="minorEastAsia" w:hAnsiTheme="minorEastAsia" w:hint="eastAsia"/>
          <w:sz w:val="22"/>
        </w:rPr>
        <w:t>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8FC9E8" w14:textId="2BFEE6EC" w:rsidR="00A630FD" w:rsidRDefault="00A630FD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CEDC02D" w14:textId="77777777" w:rsidR="00175828" w:rsidRDefault="00175828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D09A46" w14:textId="1C356755" w:rsidR="00A630FD" w:rsidRDefault="005846B0" w:rsidP="00175828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23BB62BF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110D400B" w:rsidR="00A630FD" w:rsidRDefault="0002578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6B3F43" w:rsidRPr="006B3F43">
        <w:rPr>
          <w:rFonts w:asciiTheme="minorEastAsia" w:eastAsiaTheme="minorEastAsia" w:hAnsiTheme="minorEastAsia" w:hint="eastAsia"/>
          <w:sz w:val="22"/>
        </w:rPr>
        <w:t>南岩手交流プラザリニューアル事業　基本計画策定業務</w:t>
      </w:r>
      <w:r w:rsidR="006B3F43">
        <w:rPr>
          <w:rFonts w:asciiTheme="minorEastAsia" w:eastAsiaTheme="minorEastAsia" w:hAnsiTheme="minorEastAsia" w:hint="eastAsia"/>
          <w:sz w:val="22"/>
        </w:rPr>
        <w:t>の遂行</w:t>
      </w:r>
      <w:r w:rsidR="005846B0">
        <w:rPr>
          <w:rFonts w:asciiTheme="minorEastAsia" w:eastAsiaTheme="minorEastAsia" w:hAnsiTheme="minorEastAsia" w:hint="eastAsia"/>
          <w:sz w:val="22"/>
        </w:rPr>
        <w:t>にあたり、業務協力を予定している事業者は、下記のとおりです。</w:t>
      </w:r>
    </w:p>
    <w:p w14:paraId="21FB87BF" w14:textId="77777777" w:rsidR="00A630FD" w:rsidRDefault="005846B0" w:rsidP="006B3F43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9071" w:type="dxa"/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3402"/>
      </w:tblGrid>
      <w:tr w:rsidR="00A630FD" w14:paraId="2173B768" w14:textId="77777777" w:rsidTr="00D10E5F">
        <w:tc>
          <w:tcPr>
            <w:tcW w:w="567" w:type="dxa"/>
            <w:vAlign w:val="center"/>
          </w:tcPr>
          <w:p w14:paraId="499380C7" w14:textId="77777777" w:rsidR="00A630FD" w:rsidRDefault="00A630FD">
            <w:pPr>
              <w:jc w:val="center"/>
              <w:rPr>
                <w:sz w:val="22"/>
              </w:rPr>
            </w:pPr>
          </w:p>
        </w:tc>
        <w:tc>
          <w:tcPr>
            <w:tcW w:w="5102" w:type="dxa"/>
            <w:vAlign w:val="center"/>
          </w:tcPr>
          <w:p w14:paraId="3AC03CB1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402" w:type="dxa"/>
            <w:vAlign w:val="center"/>
          </w:tcPr>
          <w:p w14:paraId="7BE52970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</w:tr>
      <w:tr w:rsidR="00553163" w14:paraId="5FC960CC" w14:textId="77777777" w:rsidTr="00D10E5F">
        <w:trPr>
          <w:trHeight w:val="2003"/>
        </w:trPr>
        <w:tc>
          <w:tcPr>
            <w:tcW w:w="567" w:type="dxa"/>
            <w:vAlign w:val="center"/>
          </w:tcPr>
          <w:p w14:paraId="6F4FE539" w14:textId="77777777" w:rsidR="00553163" w:rsidRDefault="005531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102" w:type="dxa"/>
            <w:vAlign w:val="center"/>
          </w:tcPr>
          <w:p w14:paraId="6719B0BE" w14:textId="77777777" w:rsidR="00553163" w:rsidRDefault="00553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F9E5EBC" w14:textId="77777777" w:rsidR="00553163" w:rsidRDefault="00553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9A539D9" w14:textId="77777777" w:rsidR="00553163" w:rsidRDefault="00553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32A914B9" w14:textId="77777777" w:rsidR="00553163" w:rsidRDefault="005531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B8CBD59" w14:textId="77777777" w:rsidR="00553163" w:rsidRDefault="00553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402" w:type="dxa"/>
          </w:tcPr>
          <w:p w14:paraId="0148C565" w14:textId="77777777" w:rsidR="00553163" w:rsidRDefault="00553163">
            <w:pPr>
              <w:rPr>
                <w:sz w:val="22"/>
              </w:rPr>
            </w:pPr>
          </w:p>
        </w:tc>
      </w:tr>
      <w:tr w:rsidR="00D10E5F" w14:paraId="26455928" w14:textId="77777777" w:rsidTr="00D10E5F">
        <w:trPr>
          <w:trHeight w:val="2003"/>
        </w:trPr>
        <w:tc>
          <w:tcPr>
            <w:tcW w:w="567" w:type="dxa"/>
            <w:vAlign w:val="center"/>
          </w:tcPr>
          <w:p w14:paraId="4B935949" w14:textId="77777777" w:rsidR="00D10E5F" w:rsidRDefault="00D10E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102" w:type="dxa"/>
            <w:vAlign w:val="center"/>
          </w:tcPr>
          <w:p w14:paraId="6ED52F64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388026C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19CB7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6B75C3C9" w14:textId="77777777" w:rsidR="00D10E5F" w:rsidRDefault="00D10E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FE4F5C6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402" w:type="dxa"/>
          </w:tcPr>
          <w:p w14:paraId="2DB57B3B" w14:textId="77777777" w:rsidR="00D10E5F" w:rsidRDefault="00D10E5F">
            <w:pPr>
              <w:rPr>
                <w:sz w:val="22"/>
              </w:rPr>
            </w:pPr>
          </w:p>
        </w:tc>
      </w:tr>
      <w:tr w:rsidR="00D10E5F" w14:paraId="70C419A7" w14:textId="77777777" w:rsidTr="00D10E5F">
        <w:trPr>
          <w:trHeight w:val="1993"/>
        </w:trPr>
        <w:tc>
          <w:tcPr>
            <w:tcW w:w="567" w:type="dxa"/>
            <w:vAlign w:val="center"/>
          </w:tcPr>
          <w:p w14:paraId="4D7A1B63" w14:textId="77777777" w:rsidR="00D10E5F" w:rsidRDefault="00D10E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102" w:type="dxa"/>
            <w:vAlign w:val="center"/>
          </w:tcPr>
          <w:p w14:paraId="60798638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311F09B5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0EC425CC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15EAA9B3" w14:textId="77777777" w:rsidR="00D10E5F" w:rsidRDefault="00D10E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667D0068" w14:textId="77777777" w:rsidR="00D10E5F" w:rsidRDefault="00D10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402" w:type="dxa"/>
          </w:tcPr>
          <w:p w14:paraId="64858174" w14:textId="77777777" w:rsidR="00D10E5F" w:rsidRDefault="00D10E5F">
            <w:pPr>
              <w:rPr>
                <w:sz w:val="22"/>
              </w:rPr>
            </w:pPr>
          </w:p>
        </w:tc>
      </w:tr>
    </w:tbl>
    <w:p w14:paraId="2E1905B1" w14:textId="656C2A42" w:rsidR="00A630FD" w:rsidRDefault="00733A66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A79FA">
        <w:rPr>
          <w:rFonts w:asciiTheme="minorEastAsia" w:eastAsiaTheme="minorEastAsia" w:hAnsiTheme="minorEastAsia" w:hint="eastAsia"/>
          <w:sz w:val="18"/>
          <w:szCs w:val="18"/>
        </w:rPr>
        <w:t xml:space="preserve">　欄が不足する場合</w:t>
      </w:r>
      <w:r w:rsidR="00EC77BC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6A79FA">
        <w:rPr>
          <w:rFonts w:asciiTheme="minorEastAsia" w:eastAsiaTheme="minorEastAsia" w:hAnsiTheme="minorEastAsia" w:hint="eastAsia"/>
          <w:sz w:val="18"/>
          <w:szCs w:val="18"/>
        </w:rPr>
        <w:t>、適宜、行を追加すること。</w:t>
      </w:r>
    </w:p>
    <w:p w14:paraId="06A84824" w14:textId="34C34F21" w:rsidR="00733A66" w:rsidRDefault="00733A66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sectPr w:rsidR="00733A6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5E7915AE" w:rsidR="00A630FD" w:rsidRPr="00446B31" w:rsidRDefault="006B3F43">
    <w:pPr>
      <w:pStyle w:val="a3"/>
      <w:jc w:val="left"/>
      <w:rPr>
        <w:rFonts w:ascii="UD デジタル 教科書体 NP-R" w:eastAsia="UD デジタル 教科書体 NP-R" w:hAnsi="HG丸ｺﾞｼｯｸM-PRO"/>
        <w:sz w:val="20"/>
      </w:rPr>
    </w:pPr>
    <w:r w:rsidRPr="00446B31">
      <w:rPr>
        <w:rFonts w:ascii="UD デジタル 教科書体 NP-R" w:eastAsia="UD デジタル 教科書体 NP-R" w:hAnsi="メイリオ" w:hint="eastAsia"/>
      </w:rPr>
      <w:t>実施要領　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FD"/>
    <w:rsid w:val="00025789"/>
    <w:rsid w:val="000D29B8"/>
    <w:rsid w:val="00175828"/>
    <w:rsid w:val="00334B16"/>
    <w:rsid w:val="00446B31"/>
    <w:rsid w:val="00553163"/>
    <w:rsid w:val="005846B0"/>
    <w:rsid w:val="006A79FA"/>
    <w:rsid w:val="006B3F43"/>
    <w:rsid w:val="007202BA"/>
    <w:rsid w:val="00733A66"/>
    <w:rsid w:val="007526A1"/>
    <w:rsid w:val="00954CBF"/>
    <w:rsid w:val="00A630FD"/>
    <w:rsid w:val="00B818C1"/>
    <w:rsid w:val="00D10E5F"/>
    <w:rsid w:val="00EC77BC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ous11993</cp:lastModifiedBy>
  <cp:revision>9</cp:revision>
  <dcterms:created xsi:type="dcterms:W3CDTF">2024-06-06T09:29:00Z</dcterms:created>
  <dcterms:modified xsi:type="dcterms:W3CDTF">2025-08-12T06:25:00Z</dcterms:modified>
</cp:coreProperties>
</file>