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1BA9" w14:textId="77777777" w:rsidR="00EE4576" w:rsidRPr="00202FB9" w:rsidRDefault="00EE4576" w:rsidP="00EE4576">
      <w:pPr>
        <w:pStyle w:val="Default"/>
        <w:jc w:val="center"/>
        <w:rPr>
          <w:rFonts w:ascii="ＭＳ Ｐゴシック" w:eastAsia="ＭＳ Ｐゴシック" w:hAnsi="ＭＳ Ｐゴシック"/>
          <w:b/>
          <w:sz w:val="21"/>
          <w:szCs w:val="21"/>
          <w:bdr w:val="single" w:sz="4" w:space="0" w:color="auto"/>
        </w:rPr>
      </w:pPr>
      <w:r w:rsidRPr="00202FB9">
        <w:rPr>
          <w:rFonts w:ascii="ＭＳ Ｐゴシック" w:eastAsia="ＭＳ Ｐゴシック" w:hAnsi="ＭＳ Ｐゴシック" w:hint="eastAsia"/>
          <w:b/>
          <w:sz w:val="21"/>
          <w:szCs w:val="21"/>
          <w:bdr w:val="single" w:sz="4" w:space="0" w:color="auto"/>
        </w:rPr>
        <w:t xml:space="preserve">　一般会計等財務書類　注記　</w:t>
      </w:r>
    </w:p>
    <w:p w14:paraId="0E2AF75E" w14:textId="77777777" w:rsidR="00EE4576" w:rsidRPr="00202FB9" w:rsidRDefault="00EE4576" w:rsidP="00EE4576">
      <w:pPr>
        <w:pStyle w:val="Default"/>
        <w:rPr>
          <w:rFonts w:ascii="ＭＳ Ｐゴシック" w:eastAsia="ＭＳ Ｐゴシック" w:hAnsi="ＭＳ Ｐゴシック"/>
          <w:sz w:val="21"/>
          <w:szCs w:val="21"/>
        </w:rPr>
      </w:pPr>
    </w:p>
    <w:p w14:paraId="216083E1" w14:textId="77777777" w:rsidR="00EE4576" w:rsidRPr="00202FB9" w:rsidRDefault="00EE4576" w:rsidP="00EE4576">
      <w:pPr>
        <w:pStyle w:val="Default"/>
        <w:rPr>
          <w:rFonts w:ascii="ＭＳ Ｐゴシック" w:eastAsia="ＭＳ Ｐゴシック" w:hAnsi="ＭＳ Ｐゴシック"/>
          <w:sz w:val="21"/>
          <w:szCs w:val="21"/>
        </w:rPr>
      </w:pPr>
      <w:r w:rsidRPr="00202FB9">
        <w:rPr>
          <w:rFonts w:ascii="ＭＳ Ｐゴシック" w:eastAsia="ＭＳ Ｐゴシック" w:hAnsi="ＭＳ Ｐゴシック"/>
          <w:sz w:val="21"/>
          <w:szCs w:val="21"/>
        </w:rPr>
        <w:t xml:space="preserve">1 </w:t>
      </w:r>
      <w:r w:rsidRPr="00202FB9">
        <w:rPr>
          <w:rFonts w:ascii="ＭＳ Ｐゴシック" w:eastAsia="ＭＳ Ｐゴシック" w:hAnsi="ＭＳ Ｐゴシック" w:hint="eastAsia"/>
          <w:sz w:val="21"/>
          <w:szCs w:val="21"/>
        </w:rPr>
        <w:t>重要な会計方針</w:t>
      </w:r>
      <w:r w:rsidRPr="00202FB9">
        <w:rPr>
          <w:rFonts w:ascii="ＭＳ Ｐゴシック" w:eastAsia="ＭＳ Ｐゴシック" w:hAnsi="ＭＳ Ｐゴシック"/>
          <w:sz w:val="21"/>
          <w:szCs w:val="21"/>
        </w:rPr>
        <w:t xml:space="preserve"> </w:t>
      </w:r>
    </w:p>
    <w:p w14:paraId="0EB00118"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⑴</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有形固定資産及び無形固定資産の評価基準及び評価方法</w:t>
      </w:r>
      <w:r w:rsidRPr="00202FB9">
        <w:rPr>
          <w:rFonts w:ascii="ＭＳ Ｐゴシック" w:eastAsia="ＭＳ Ｐゴシック" w:hAnsi="ＭＳ Ｐゴシック"/>
          <w:sz w:val="21"/>
          <w:szCs w:val="21"/>
        </w:rPr>
        <w:t xml:space="preserve"> </w:t>
      </w:r>
    </w:p>
    <w:p w14:paraId="1126AB98"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①</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有形固定資産･･････････････････････････････取得原価</w:t>
      </w:r>
      <w:r w:rsidRPr="00202FB9">
        <w:rPr>
          <w:rFonts w:ascii="ＭＳ Ｐゴシック" w:eastAsia="ＭＳ Ｐゴシック" w:hAnsi="ＭＳ Ｐゴシック"/>
          <w:sz w:val="21"/>
          <w:szCs w:val="21"/>
        </w:rPr>
        <w:t xml:space="preserve"> </w:t>
      </w:r>
    </w:p>
    <w:p w14:paraId="1391B0B3"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ただし、開始</w:t>
      </w:r>
      <w:bookmarkStart w:id="0" w:name="_GoBack"/>
      <w:bookmarkEnd w:id="0"/>
      <w:r w:rsidRPr="00202FB9">
        <w:rPr>
          <w:rFonts w:ascii="ＭＳ Ｐゴシック" w:eastAsia="ＭＳ Ｐゴシック" w:hAnsi="ＭＳ Ｐゴシック" w:hint="eastAsia"/>
          <w:sz w:val="21"/>
          <w:szCs w:val="21"/>
        </w:rPr>
        <w:t>時の評価基準及び評価方法については、次のとおりです。</w:t>
      </w:r>
      <w:r w:rsidRPr="00202FB9">
        <w:rPr>
          <w:rFonts w:ascii="ＭＳ Ｐゴシック" w:eastAsia="ＭＳ Ｐゴシック" w:hAnsi="ＭＳ Ｐゴシック"/>
          <w:sz w:val="21"/>
          <w:szCs w:val="21"/>
        </w:rPr>
        <w:t xml:space="preserve"> </w:t>
      </w:r>
    </w:p>
    <w:p w14:paraId="57348BA2"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ア</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昭和</w:t>
      </w:r>
      <w:r w:rsidRPr="00202FB9">
        <w:rPr>
          <w:rFonts w:ascii="ＭＳ Ｐゴシック" w:eastAsia="ＭＳ Ｐゴシック" w:hAnsi="ＭＳ Ｐゴシック" w:cs="Arial"/>
          <w:sz w:val="21"/>
          <w:szCs w:val="21"/>
        </w:rPr>
        <w:t>59</w:t>
      </w:r>
      <w:r w:rsidRPr="00202FB9">
        <w:rPr>
          <w:rFonts w:ascii="ＭＳ Ｐゴシック" w:eastAsia="ＭＳ Ｐゴシック" w:hAnsi="ＭＳ Ｐゴシック" w:hint="eastAsia"/>
          <w:sz w:val="21"/>
          <w:szCs w:val="21"/>
        </w:rPr>
        <w:t>年度以前に取得したもの･･･････････再調達原価</w:t>
      </w:r>
      <w:r w:rsidRPr="00202FB9">
        <w:rPr>
          <w:rFonts w:ascii="ＭＳ Ｐゴシック" w:eastAsia="ＭＳ Ｐゴシック" w:hAnsi="ＭＳ Ｐゴシック"/>
          <w:sz w:val="21"/>
          <w:szCs w:val="21"/>
        </w:rPr>
        <w:t xml:space="preserve"> </w:t>
      </w:r>
    </w:p>
    <w:p w14:paraId="15DDA011"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ただし、道路、河川及び水路の敷地は備忘価額</w:t>
      </w:r>
      <w:r w:rsidRPr="00202FB9">
        <w:rPr>
          <w:rFonts w:ascii="ＭＳ Ｐゴシック" w:eastAsia="ＭＳ Ｐゴシック" w:hAnsi="ＭＳ Ｐゴシック"/>
          <w:sz w:val="21"/>
          <w:szCs w:val="21"/>
        </w:rPr>
        <w:t>1</w:t>
      </w:r>
      <w:r w:rsidRPr="00202FB9">
        <w:rPr>
          <w:rFonts w:ascii="ＭＳ Ｐゴシック" w:eastAsia="ＭＳ Ｐゴシック" w:hAnsi="ＭＳ Ｐゴシック" w:hint="eastAsia"/>
          <w:sz w:val="21"/>
          <w:szCs w:val="21"/>
        </w:rPr>
        <w:t>円としています。</w:t>
      </w:r>
      <w:r w:rsidRPr="00202FB9">
        <w:rPr>
          <w:rFonts w:ascii="ＭＳ Ｐゴシック" w:eastAsia="ＭＳ Ｐゴシック" w:hAnsi="ＭＳ Ｐゴシック"/>
          <w:sz w:val="21"/>
          <w:szCs w:val="21"/>
        </w:rPr>
        <w:t xml:space="preserve"> </w:t>
      </w:r>
    </w:p>
    <w:p w14:paraId="72527A53"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イ</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昭和</w:t>
      </w:r>
      <w:r w:rsidRPr="00202FB9">
        <w:rPr>
          <w:rFonts w:ascii="ＭＳ Ｐゴシック" w:eastAsia="ＭＳ Ｐゴシック" w:hAnsi="ＭＳ Ｐゴシック"/>
          <w:sz w:val="21"/>
          <w:szCs w:val="21"/>
        </w:rPr>
        <w:t>60</w:t>
      </w:r>
      <w:r w:rsidRPr="00202FB9">
        <w:rPr>
          <w:rFonts w:ascii="ＭＳ Ｐゴシック" w:eastAsia="ＭＳ Ｐゴシック" w:hAnsi="ＭＳ Ｐゴシック" w:hint="eastAsia"/>
          <w:sz w:val="21"/>
          <w:szCs w:val="21"/>
        </w:rPr>
        <w:t>年度以後に取得したもの</w:t>
      </w:r>
      <w:r w:rsidRPr="00202FB9">
        <w:rPr>
          <w:rFonts w:ascii="ＭＳ Ｐゴシック" w:eastAsia="ＭＳ Ｐゴシック" w:hAnsi="ＭＳ Ｐゴシック"/>
          <w:sz w:val="21"/>
          <w:szCs w:val="21"/>
        </w:rPr>
        <w:t xml:space="preserve"> </w:t>
      </w:r>
    </w:p>
    <w:p w14:paraId="612BAD4C"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取得原価が判明しているもの････････････････取得原価</w:t>
      </w:r>
      <w:r w:rsidRPr="00202FB9">
        <w:rPr>
          <w:rFonts w:ascii="ＭＳ Ｐゴシック" w:eastAsia="ＭＳ Ｐゴシック" w:hAnsi="ＭＳ Ｐゴシック"/>
          <w:sz w:val="21"/>
          <w:szCs w:val="21"/>
        </w:rPr>
        <w:t xml:space="preserve"> </w:t>
      </w:r>
    </w:p>
    <w:p w14:paraId="63A43338"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取得原価が不明なもの･･････････････････････再調達原価</w:t>
      </w:r>
    </w:p>
    <w:p w14:paraId="2D4DD9CA" w14:textId="77777777" w:rsidR="00EE4576" w:rsidRPr="00202FB9" w:rsidRDefault="00EE4576" w:rsidP="00EE4576">
      <w:pPr>
        <w:pStyle w:val="Default"/>
        <w:ind w:leftChars="540" w:left="1134"/>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ただし、取得原価が不明な道路、河川及び水路の敷地は備忘価額</w:t>
      </w:r>
      <w:r w:rsidRPr="00202FB9">
        <w:rPr>
          <w:rFonts w:ascii="ＭＳ Ｐゴシック" w:eastAsia="ＭＳ Ｐゴシック" w:hAnsi="ＭＳ Ｐゴシック" w:cs="Arial"/>
          <w:sz w:val="21"/>
          <w:szCs w:val="21"/>
        </w:rPr>
        <w:t>1</w:t>
      </w:r>
      <w:r w:rsidRPr="00202FB9">
        <w:rPr>
          <w:rFonts w:ascii="ＭＳ Ｐゴシック" w:eastAsia="ＭＳ Ｐゴシック" w:hAnsi="ＭＳ Ｐゴシック" w:hint="eastAsia"/>
          <w:sz w:val="21"/>
          <w:szCs w:val="21"/>
        </w:rPr>
        <w:t>円としています。</w:t>
      </w:r>
      <w:r w:rsidRPr="00202FB9">
        <w:rPr>
          <w:rFonts w:ascii="ＭＳ Ｐゴシック" w:eastAsia="ＭＳ Ｐゴシック" w:hAnsi="ＭＳ Ｐゴシック"/>
          <w:sz w:val="21"/>
          <w:szCs w:val="21"/>
        </w:rPr>
        <w:t xml:space="preserve"> </w:t>
      </w:r>
    </w:p>
    <w:p w14:paraId="1EA8EA2F"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②</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無形固定資産･･････････････････････････････取得原価</w:t>
      </w:r>
      <w:r w:rsidRPr="00202FB9">
        <w:rPr>
          <w:rFonts w:ascii="ＭＳ Ｐゴシック" w:eastAsia="ＭＳ Ｐゴシック" w:hAnsi="ＭＳ Ｐゴシック"/>
          <w:sz w:val="21"/>
          <w:szCs w:val="21"/>
        </w:rPr>
        <w:t xml:space="preserve"> </w:t>
      </w:r>
    </w:p>
    <w:p w14:paraId="512CD1B5"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ただし、開始時の評価基準及び評価方法については、次のとおりです。</w:t>
      </w:r>
    </w:p>
    <w:p w14:paraId="3F75F547"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取得原価が判明しているもの････････････････取得原価</w:t>
      </w:r>
    </w:p>
    <w:p w14:paraId="2B4F8D8B" w14:textId="77777777"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取得原価が不明なもの･･････････････････････再調達原価</w:t>
      </w:r>
    </w:p>
    <w:p w14:paraId="25F5E4CA"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000000"/>
          <w:kern w:val="0"/>
          <w:szCs w:val="21"/>
        </w:rPr>
      </w:pPr>
    </w:p>
    <w:p w14:paraId="6556E44F"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⑵</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有価証券及び出資金の評価基準及び評価方法</w:t>
      </w:r>
    </w:p>
    <w:p w14:paraId="51819D1D" w14:textId="77777777" w:rsidR="00EE4576" w:rsidRPr="00202FB9" w:rsidRDefault="00EE4576" w:rsidP="00EE4576">
      <w:pPr>
        <w:pStyle w:val="Default"/>
        <w:ind w:left="567"/>
        <w:rPr>
          <w:rFonts w:ascii="ＭＳ Ｐゴシック" w:eastAsia="ＭＳ Ｐゴシック" w:hAnsi="ＭＳ Ｐゴシック"/>
          <w:color w:val="auto"/>
          <w:sz w:val="21"/>
          <w:szCs w:val="21"/>
        </w:rPr>
      </w:pPr>
      <w:r w:rsidRPr="00202FB9">
        <w:rPr>
          <w:rFonts w:ascii="ＭＳ Ｐゴシック" w:eastAsia="ＭＳ Ｐゴシック" w:hAnsi="ＭＳ Ｐゴシック" w:hint="eastAsia"/>
          <w:color w:val="auto"/>
          <w:sz w:val="21"/>
          <w:szCs w:val="21"/>
        </w:rPr>
        <w:t>① 満期保有目的有価証券･･････････････････････該当事項はありません。</w:t>
      </w:r>
    </w:p>
    <w:p w14:paraId="74754962"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②</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満期保有目的以外の有価証券</w:t>
      </w:r>
    </w:p>
    <w:p w14:paraId="528D2B5D" w14:textId="0FB9C6AA"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ア</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市場価格のあるもの･･････････････････････</w:t>
      </w:r>
      <w:r w:rsidR="00963137" w:rsidRPr="00202FB9">
        <w:rPr>
          <w:rFonts w:ascii="ＭＳ Ｐゴシック" w:eastAsia="ＭＳ Ｐゴシック" w:hAnsi="ＭＳ Ｐゴシック" w:hint="eastAsia"/>
          <w:sz w:val="21"/>
          <w:szCs w:val="21"/>
        </w:rPr>
        <w:t>該当事項はありません。</w:t>
      </w:r>
    </w:p>
    <w:p w14:paraId="0BBBDA44"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イ</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市場価格のないもの･･････････････････････取得原価（又は償却原価法（定額法））</w:t>
      </w:r>
      <w:r w:rsidRPr="00202FB9">
        <w:rPr>
          <w:rFonts w:ascii="ＭＳ Ｐゴシック" w:eastAsia="ＭＳ Ｐゴシック" w:hAnsi="ＭＳ Ｐゴシック"/>
          <w:sz w:val="21"/>
          <w:szCs w:val="21"/>
        </w:rPr>
        <w:t xml:space="preserve"> </w:t>
      </w:r>
    </w:p>
    <w:p w14:paraId="40B123F7" w14:textId="77777777" w:rsidR="00EE4576" w:rsidRPr="00202FB9" w:rsidRDefault="00EE4576" w:rsidP="00EE4576">
      <w:pPr>
        <w:pStyle w:val="Default"/>
        <w:ind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③ 出資金</w:t>
      </w:r>
      <w:r w:rsidRPr="00202FB9">
        <w:rPr>
          <w:rFonts w:ascii="ＭＳ Ｐゴシック" w:eastAsia="ＭＳ Ｐゴシック" w:hAnsi="ＭＳ Ｐゴシック"/>
          <w:sz w:val="21"/>
          <w:szCs w:val="21"/>
        </w:rPr>
        <w:t xml:space="preserve"> </w:t>
      </w:r>
    </w:p>
    <w:p w14:paraId="66BD9C96" w14:textId="77777777" w:rsidR="00EE4576" w:rsidRPr="00202FB9" w:rsidRDefault="00EE4576" w:rsidP="00EE4576">
      <w:pPr>
        <w:pStyle w:val="Default"/>
        <w:ind w:leftChars="337" w:left="708"/>
        <w:rPr>
          <w:rFonts w:ascii="ＭＳ Ｐゴシック" w:eastAsia="ＭＳ Ｐゴシック" w:hAnsi="ＭＳ Ｐゴシック"/>
          <w:color w:val="FF0000"/>
          <w:sz w:val="21"/>
          <w:szCs w:val="21"/>
        </w:rPr>
      </w:pPr>
      <w:r w:rsidRPr="00202FB9">
        <w:rPr>
          <w:rFonts w:ascii="ＭＳ Ｐゴシック" w:eastAsia="ＭＳ Ｐゴシック" w:hAnsi="ＭＳ Ｐゴシック" w:hint="eastAsia"/>
          <w:sz w:val="21"/>
          <w:szCs w:val="21"/>
        </w:rPr>
        <w:t>ア</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市場価格のあるもの･･････････････････････該当事項はありません。</w:t>
      </w:r>
    </w:p>
    <w:p w14:paraId="132D08E0"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イ</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市場価格のないもの･･････････････････････出資金額</w:t>
      </w:r>
    </w:p>
    <w:p w14:paraId="41BA3FCF" w14:textId="77777777" w:rsidR="00EE4576" w:rsidRPr="00202FB9" w:rsidRDefault="00EE4576" w:rsidP="00EE4576">
      <w:pPr>
        <w:rPr>
          <w:rFonts w:ascii="ＭＳ Ｐゴシック" w:eastAsia="ＭＳ Ｐゴシック" w:hAnsi="ＭＳ Ｐゴシック" w:cs="ＭＳ...."/>
          <w:color w:val="000000"/>
          <w:kern w:val="0"/>
          <w:szCs w:val="21"/>
        </w:rPr>
      </w:pPr>
    </w:p>
    <w:p w14:paraId="212EB826"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⑶</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棚卸資産の評価基準及び評価方法</w:t>
      </w:r>
      <w:r w:rsidRPr="00202FB9">
        <w:rPr>
          <w:rFonts w:ascii="ＭＳ Ｐゴシック" w:eastAsia="ＭＳ Ｐゴシック" w:hAnsi="ＭＳ Ｐゴシック"/>
          <w:sz w:val="21"/>
          <w:szCs w:val="21"/>
        </w:rPr>
        <w:t xml:space="preserve"> </w:t>
      </w:r>
    </w:p>
    <w:p w14:paraId="185B5C61"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該当事項はありません。</w:t>
      </w:r>
    </w:p>
    <w:p w14:paraId="03F3AF29"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000000"/>
          <w:kern w:val="0"/>
          <w:szCs w:val="21"/>
        </w:rPr>
      </w:pPr>
    </w:p>
    <w:p w14:paraId="36937B08"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⑷</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有形固定資産等の減価償却の方法</w:t>
      </w:r>
      <w:r w:rsidRPr="00202FB9">
        <w:rPr>
          <w:rFonts w:ascii="ＭＳ Ｐゴシック" w:eastAsia="ＭＳ Ｐゴシック" w:hAnsi="ＭＳ Ｐゴシック"/>
          <w:sz w:val="21"/>
          <w:szCs w:val="21"/>
        </w:rPr>
        <w:t xml:space="preserve"> </w:t>
      </w:r>
    </w:p>
    <w:p w14:paraId="52E3B227"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①</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有形固定資産（リース資産を除きます。）･････････定額法</w:t>
      </w:r>
      <w:r w:rsidRPr="00202FB9">
        <w:rPr>
          <w:rFonts w:ascii="ＭＳ Ｐゴシック" w:eastAsia="ＭＳ Ｐゴシック" w:hAnsi="ＭＳ Ｐゴシック"/>
          <w:sz w:val="21"/>
          <w:szCs w:val="21"/>
        </w:rPr>
        <w:t xml:space="preserve"> </w:t>
      </w:r>
    </w:p>
    <w:p w14:paraId="0436709E"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なお、主な耐用年数は以下のとおりです。</w:t>
      </w:r>
      <w:r w:rsidRPr="00202FB9">
        <w:rPr>
          <w:rFonts w:ascii="ＭＳ Ｐゴシック" w:eastAsia="ＭＳ Ｐゴシック" w:hAnsi="ＭＳ Ｐゴシック"/>
          <w:sz w:val="21"/>
          <w:szCs w:val="21"/>
        </w:rPr>
        <w:t xml:space="preserve"> </w:t>
      </w:r>
    </w:p>
    <w:p w14:paraId="378B06D6" w14:textId="136CD126"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建物</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 xml:space="preserve">　　</w:t>
      </w:r>
      <w:r w:rsidR="003D4421" w:rsidRPr="00202FB9">
        <w:rPr>
          <w:rFonts w:ascii="ＭＳ Ｐゴシック" w:eastAsia="ＭＳ Ｐゴシック" w:hAnsi="ＭＳ Ｐゴシック" w:hint="eastAsia"/>
          <w:sz w:val="21"/>
          <w:szCs w:val="21"/>
        </w:rPr>
        <w:t>8</w:t>
      </w:r>
      <w:r w:rsidRPr="00202FB9">
        <w:rPr>
          <w:rFonts w:ascii="ＭＳ Ｐゴシック" w:eastAsia="ＭＳ Ｐゴシック" w:hAnsi="ＭＳ Ｐゴシック" w:hint="eastAsia"/>
          <w:sz w:val="21"/>
          <w:szCs w:val="21"/>
        </w:rPr>
        <w:t>年～</w:t>
      </w:r>
      <w:r w:rsidRPr="00202FB9">
        <w:rPr>
          <w:rFonts w:ascii="ＭＳ Ｐゴシック" w:eastAsia="ＭＳ Ｐゴシック" w:hAnsi="ＭＳ Ｐゴシック"/>
          <w:sz w:val="21"/>
          <w:szCs w:val="21"/>
        </w:rPr>
        <w:t>50</w:t>
      </w:r>
      <w:r w:rsidRPr="00202FB9">
        <w:rPr>
          <w:rFonts w:ascii="ＭＳ Ｐゴシック" w:eastAsia="ＭＳ Ｐゴシック" w:hAnsi="ＭＳ Ｐゴシック" w:hint="eastAsia"/>
          <w:sz w:val="21"/>
          <w:szCs w:val="21"/>
        </w:rPr>
        <w:t>年</w:t>
      </w:r>
      <w:r w:rsidRPr="00202FB9">
        <w:rPr>
          <w:rFonts w:ascii="ＭＳ Ｐゴシック" w:eastAsia="ＭＳ Ｐゴシック" w:hAnsi="ＭＳ Ｐゴシック"/>
          <w:sz w:val="21"/>
          <w:szCs w:val="21"/>
        </w:rPr>
        <w:t xml:space="preserve"> </w:t>
      </w:r>
    </w:p>
    <w:p w14:paraId="6B920460" w14:textId="4C1C7CAC"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工作物</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 xml:space="preserve">　</w:t>
      </w:r>
      <w:r w:rsidR="003D4421" w:rsidRPr="00202FB9">
        <w:rPr>
          <w:rFonts w:ascii="ＭＳ Ｐゴシック" w:eastAsia="ＭＳ Ｐゴシック" w:hAnsi="ＭＳ Ｐゴシック" w:hint="eastAsia"/>
          <w:sz w:val="21"/>
          <w:szCs w:val="21"/>
        </w:rPr>
        <w:t>8</w:t>
      </w:r>
      <w:r w:rsidRPr="00202FB9">
        <w:rPr>
          <w:rFonts w:ascii="ＭＳ Ｐゴシック" w:eastAsia="ＭＳ Ｐゴシック" w:hAnsi="ＭＳ Ｐゴシック" w:hint="eastAsia"/>
          <w:sz w:val="21"/>
          <w:szCs w:val="21"/>
        </w:rPr>
        <w:t>年～</w:t>
      </w:r>
      <w:r w:rsidR="003D4421" w:rsidRPr="00202FB9">
        <w:rPr>
          <w:rFonts w:ascii="ＭＳ Ｐゴシック" w:eastAsia="ＭＳ Ｐゴシック" w:hAnsi="ＭＳ Ｐゴシック" w:hint="eastAsia"/>
          <w:sz w:val="21"/>
          <w:szCs w:val="21"/>
        </w:rPr>
        <w:t>75</w:t>
      </w:r>
      <w:r w:rsidRPr="00202FB9">
        <w:rPr>
          <w:rFonts w:ascii="ＭＳ Ｐゴシック" w:eastAsia="ＭＳ Ｐゴシック" w:hAnsi="ＭＳ Ｐゴシック" w:hint="eastAsia"/>
          <w:sz w:val="21"/>
          <w:szCs w:val="21"/>
        </w:rPr>
        <w:t>年</w:t>
      </w:r>
      <w:r w:rsidRPr="00202FB9">
        <w:rPr>
          <w:rFonts w:ascii="ＭＳ Ｐゴシック" w:eastAsia="ＭＳ Ｐゴシック" w:hAnsi="ＭＳ Ｐゴシック"/>
          <w:sz w:val="21"/>
          <w:szCs w:val="21"/>
        </w:rPr>
        <w:t xml:space="preserve"> </w:t>
      </w:r>
    </w:p>
    <w:p w14:paraId="5BBEBF66" w14:textId="4F38613C" w:rsidR="00EE4576" w:rsidRPr="00202FB9" w:rsidRDefault="00EE4576" w:rsidP="00EE4576">
      <w:pPr>
        <w:pStyle w:val="Default"/>
        <w:ind w:leftChars="472" w:left="991"/>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 xml:space="preserve">物品　　 </w:t>
      </w:r>
      <w:r w:rsidRPr="00202FB9">
        <w:rPr>
          <w:rFonts w:ascii="ＭＳ Ｐゴシック" w:eastAsia="ＭＳ Ｐゴシック" w:hAnsi="ＭＳ Ｐゴシック"/>
          <w:sz w:val="21"/>
          <w:szCs w:val="21"/>
        </w:rPr>
        <w:t xml:space="preserve"> 3</w:t>
      </w:r>
      <w:r w:rsidRPr="00202FB9">
        <w:rPr>
          <w:rFonts w:ascii="ＭＳ Ｐゴシック" w:eastAsia="ＭＳ Ｐゴシック" w:hAnsi="ＭＳ Ｐゴシック" w:hint="eastAsia"/>
          <w:sz w:val="21"/>
          <w:szCs w:val="21"/>
        </w:rPr>
        <w:t>年～</w:t>
      </w:r>
      <w:r w:rsidR="003D4421" w:rsidRPr="00202FB9">
        <w:rPr>
          <w:rFonts w:ascii="ＭＳ Ｐゴシック" w:eastAsia="ＭＳ Ｐゴシック" w:hAnsi="ＭＳ Ｐゴシック" w:hint="eastAsia"/>
          <w:sz w:val="21"/>
          <w:szCs w:val="21"/>
        </w:rPr>
        <w:t>20</w:t>
      </w:r>
      <w:r w:rsidRPr="00202FB9">
        <w:rPr>
          <w:rFonts w:ascii="ＭＳ Ｐゴシック" w:eastAsia="ＭＳ Ｐゴシック" w:hAnsi="ＭＳ Ｐゴシック" w:hint="eastAsia"/>
          <w:sz w:val="21"/>
          <w:szCs w:val="21"/>
        </w:rPr>
        <w:t>年</w:t>
      </w:r>
      <w:r w:rsidRPr="00202FB9">
        <w:rPr>
          <w:rFonts w:ascii="ＭＳ Ｐゴシック" w:eastAsia="ＭＳ Ｐゴシック" w:hAnsi="ＭＳ Ｐゴシック"/>
          <w:sz w:val="21"/>
          <w:szCs w:val="21"/>
        </w:rPr>
        <w:t xml:space="preserve"> </w:t>
      </w:r>
    </w:p>
    <w:p w14:paraId="654D4EDC" w14:textId="77777777" w:rsidR="006F275A" w:rsidRPr="00202FB9" w:rsidRDefault="00EE4576" w:rsidP="006F275A">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②</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無形固定資産･････････</w:t>
      </w:r>
      <w:r w:rsidR="006F275A" w:rsidRPr="00202FB9">
        <w:rPr>
          <w:rFonts w:ascii="ＭＳ Ｐゴシック" w:eastAsia="ＭＳ Ｐゴシック" w:hAnsi="ＭＳ Ｐゴシック" w:hint="eastAsia"/>
          <w:sz w:val="21"/>
          <w:szCs w:val="21"/>
        </w:rPr>
        <w:t>定額法</w:t>
      </w:r>
    </w:p>
    <w:p w14:paraId="5E640780" w14:textId="77777777" w:rsidR="00370B96" w:rsidRPr="00202FB9" w:rsidRDefault="00370B96" w:rsidP="00370B96">
      <w:pPr>
        <w:pStyle w:val="Default"/>
        <w:ind w:leftChars="405" w:left="850"/>
        <w:rPr>
          <w:rFonts w:ascii="ＭＳ Ｐゴシック" w:eastAsia="ＭＳ Ｐゴシック" w:hAnsi="ＭＳ Ｐゴシック" w:cs="ＭＳ 讎...."/>
          <w:sz w:val="21"/>
          <w:szCs w:val="21"/>
        </w:rPr>
      </w:pPr>
      <w:r w:rsidRPr="00202FB9">
        <w:rPr>
          <w:rFonts w:ascii="ＭＳ Ｐゴシック" w:eastAsia="ＭＳ Ｐゴシック" w:hAnsi="ＭＳ Ｐゴシック" w:cs="ＭＳ 讎...." w:hint="eastAsia"/>
          <w:sz w:val="21"/>
          <w:szCs w:val="21"/>
        </w:rPr>
        <w:t>（ソフトウェアについては、見込利用期間（５年）に基づく定額法によっています。）</w:t>
      </w:r>
    </w:p>
    <w:p w14:paraId="0EF54D60" w14:textId="411EFD93" w:rsidR="00053AE5"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cs="ＭＳ 明朝" w:hint="eastAsia"/>
          <w:sz w:val="21"/>
          <w:szCs w:val="21"/>
        </w:rPr>
        <w:t>③ リース資産</w:t>
      </w:r>
    </w:p>
    <w:p w14:paraId="64B110C0" w14:textId="77777777" w:rsidR="00053AE5" w:rsidRPr="00202FB9" w:rsidRDefault="00053AE5" w:rsidP="00053AE5">
      <w:pPr>
        <w:pStyle w:val="Default"/>
        <w:ind w:leftChars="270" w:left="567" w:firstLineChars="100" w:firstLine="210"/>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lastRenderedPageBreak/>
        <w:t xml:space="preserve">ア 所有権移転ファイナンス・リース取引に係るリース資産 </w:t>
      </w:r>
    </w:p>
    <w:p w14:paraId="71C3E89B" w14:textId="77DC91AE" w:rsidR="00053AE5" w:rsidRPr="00202FB9" w:rsidRDefault="00053AE5" w:rsidP="00053AE5">
      <w:pPr>
        <w:pStyle w:val="Default"/>
        <w:ind w:leftChars="270" w:left="567" w:firstLineChars="300" w:firstLine="630"/>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 xml:space="preserve">･･･自己所有の固定資産に適用する減価償却方法と同一の方法 </w:t>
      </w:r>
    </w:p>
    <w:p w14:paraId="6419D9C2" w14:textId="77777777" w:rsidR="00053AE5" w:rsidRPr="00202FB9" w:rsidRDefault="00053AE5" w:rsidP="00053AE5">
      <w:pPr>
        <w:pStyle w:val="Default"/>
        <w:ind w:leftChars="270" w:left="567" w:firstLineChars="100" w:firstLine="210"/>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 xml:space="preserve">イ 所有権移転外ファイナンス・リース取引に係るリース資産 </w:t>
      </w:r>
    </w:p>
    <w:p w14:paraId="4A7E78CF" w14:textId="71780474" w:rsidR="00EE4576" w:rsidRPr="00202FB9" w:rsidRDefault="00053AE5" w:rsidP="00053AE5">
      <w:pPr>
        <w:pStyle w:val="Default"/>
        <w:ind w:leftChars="270" w:left="567" w:firstLineChars="300" w:firstLine="630"/>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･･･リース期間を耐用年数とし、残存価値をゼロとする定額法</w:t>
      </w:r>
    </w:p>
    <w:p w14:paraId="70ED69A0" w14:textId="77777777" w:rsidR="00EE4576" w:rsidRPr="00202FB9" w:rsidRDefault="00EE4576" w:rsidP="00EE4576">
      <w:pPr>
        <w:pStyle w:val="Default"/>
        <w:ind w:leftChars="270" w:left="567"/>
        <w:rPr>
          <w:rFonts w:ascii="ＭＳ Ｐゴシック" w:eastAsia="ＭＳ Ｐゴシック" w:hAnsi="ＭＳ Ｐゴシック"/>
          <w:sz w:val="21"/>
          <w:szCs w:val="21"/>
        </w:rPr>
      </w:pPr>
    </w:p>
    <w:p w14:paraId="5EFA0EEB"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⑸</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引当金の計上基準及び算定方法</w:t>
      </w:r>
      <w:r w:rsidRPr="00202FB9">
        <w:rPr>
          <w:rFonts w:ascii="ＭＳ Ｐゴシック" w:eastAsia="ＭＳ Ｐゴシック" w:hAnsi="ＭＳ Ｐゴシック"/>
          <w:sz w:val="21"/>
          <w:szCs w:val="21"/>
        </w:rPr>
        <w:t xml:space="preserve"> </w:t>
      </w:r>
    </w:p>
    <w:p w14:paraId="3A1B2783" w14:textId="77777777" w:rsidR="00EE4576" w:rsidRPr="00202FB9" w:rsidRDefault="00EE4576" w:rsidP="00EE4576">
      <w:pPr>
        <w:pStyle w:val="Default"/>
        <w:ind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①</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投資損失引当金</w:t>
      </w:r>
      <w:r w:rsidRPr="00202FB9">
        <w:rPr>
          <w:rFonts w:ascii="ＭＳ Ｐゴシック" w:eastAsia="ＭＳ Ｐゴシック" w:hAnsi="ＭＳ Ｐゴシック"/>
          <w:sz w:val="21"/>
          <w:szCs w:val="21"/>
        </w:rPr>
        <w:t xml:space="preserve"> </w:t>
      </w:r>
    </w:p>
    <w:p w14:paraId="3EC793C6" w14:textId="77777777" w:rsidR="00EE4576" w:rsidRPr="00202FB9" w:rsidRDefault="00EE4576"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該当事項はありません。</w:t>
      </w:r>
    </w:p>
    <w:p w14:paraId="097CDBD7"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②</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徴収不能引当金</w:t>
      </w:r>
      <w:r w:rsidRPr="00202FB9">
        <w:rPr>
          <w:rFonts w:ascii="ＭＳ Ｐゴシック" w:eastAsia="ＭＳ Ｐゴシック" w:hAnsi="ＭＳ Ｐゴシック"/>
          <w:sz w:val="21"/>
          <w:szCs w:val="21"/>
        </w:rPr>
        <w:t xml:space="preserve"> </w:t>
      </w:r>
    </w:p>
    <w:p w14:paraId="1797F5A0" w14:textId="5BD2FA3A" w:rsidR="00EE4576" w:rsidRPr="00202FB9" w:rsidRDefault="00EE595A" w:rsidP="00EE595A">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過去5年間の平均不納欠損率により計上しています。</w:t>
      </w:r>
    </w:p>
    <w:p w14:paraId="3BB6BD23"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③</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退職手当引当金</w:t>
      </w:r>
      <w:r w:rsidRPr="00202FB9">
        <w:rPr>
          <w:rFonts w:ascii="ＭＳ Ｐゴシック" w:eastAsia="ＭＳ Ｐゴシック" w:hAnsi="ＭＳ Ｐゴシック"/>
          <w:sz w:val="21"/>
          <w:szCs w:val="21"/>
        </w:rPr>
        <w:t xml:space="preserve"> </w:t>
      </w:r>
    </w:p>
    <w:p w14:paraId="6C82C287" w14:textId="3E65387D" w:rsidR="00EE4576" w:rsidRPr="00202FB9" w:rsidRDefault="00EE595A"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地方公共団体財政健全化法における退職手当支給額に係る負担見込額算定方法に従っています。</w:t>
      </w:r>
    </w:p>
    <w:p w14:paraId="6F6D9493"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④</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損失補償等引当金</w:t>
      </w:r>
      <w:r w:rsidRPr="00202FB9">
        <w:rPr>
          <w:rFonts w:ascii="ＭＳ Ｐゴシック" w:eastAsia="ＭＳ Ｐゴシック" w:hAnsi="ＭＳ Ｐゴシック"/>
          <w:sz w:val="21"/>
          <w:szCs w:val="21"/>
        </w:rPr>
        <w:t xml:space="preserve"> </w:t>
      </w:r>
    </w:p>
    <w:p w14:paraId="59E9BC05" w14:textId="7924F589" w:rsidR="00EE4576" w:rsidRPr="00202FB9" w:rsidRDefault="00D34279"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地方公共団体財政健全化法における損失補償債務等に係る一般会計等負担見込額算定方法に従っています。</w:t>
      </w:r>
    </w:p>
    <w:p w14:paraId="76DEE5F4"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⑤</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賞与等引当金</w:t>
      </w:r>
      <w:r w:rsidRPr="00202FB9">
        <w:rPr>
          <w:rFonts w:ascii="ＭＳ Ｐゴシック" w:eastAsia="ＭＳ Ｐゴシック" w:hAnsi="ＭＳ Ｐゴシック"/>
          <w:sz w:val="21"/>
          <w:szCs w:val="21"/>
        </w:rPr>
        <w:t xml:space="preserve"> </w:t>
      </w:r>
    </w:p>
    <w:p w14:paraId="6028AF2F" w14:textId="216AA496" w:rsidR="00EE4576" w:rsidRPr="00202FB9" w:rsidRDefault="00EE595A" w:rsidP="00EE4576">
      <w:pPr>
        <w:pStyle w:val="Default"/>
        <w:ind w:leftChars="337" w:left="708"/>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翌年度6月支給予定の期末・勤勉手当のうち、全支給対象期間に対する本年度の支給対象期間の割合（4/6か月）を乗じた額を計上しています。</w:t>
      </w:r>
    </w:p>
    <w:p w14:paraId="13D58D7F" w14:textId="77777777" w:rsidR="00EE4576" w:rsidRPr="00202FB9" w:rsidRDefault="00EE4576" w:rsidP="00EE4576">
      <w:pPr>
        <w:rPr>
          <w:rFonts w:ascii="ＭＳ Ｐゴシック" w:eastAsia="ＭＳ Ｐゴシック" w:hAnsi="ＭＳ Ｐゴシック"/>
          <w:szCs w:val="21"/>
        </w:rPr>
      </w:pPr>
    </w:p>
    <w:p w14:paraId="02A1F870"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⑹</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リース取引の処理方法</w:t>
      </w:r>
      <w:r w:rsidRPr="00202FB9">
        <w:rPr>
          <w:rFonts w:ascii="ＭＳ Ｐゴシック" w:eastAsia="ＭＳ Ｐゴシック" w:hAnsi="ＭＳ Ｐゴシック"/>
          <w:sz w:val="21"/>
          <w:szCs w:val="21"/>
        </w:rPr>
        <w:t xml:space="preserve"> </w:t>
      </w:r>
    </w:p>
    <w:p w14:paraId="5F958DFD" w14:textId="642A70E8" w:rsidR="00EE4576" w:rsidRPr="00202FB9" w:rsidRDefault="00BB3F97" w:rsidP="00BB3F97">
      <w:pPr>
        <w:pStyle w:val="Default"/>
        <w:ind w:left="567"/>
        <w:rPr>
          <w:rFonts w:ascii="ＭＳ Ｐゴシック" w:eastAsia="ＭＳ Ｐゴシック" w:hAnsi="ＭＳ Ｐゴシック" w:cs="ＭＳ...."/>
          <w:sz w:val="21"/>
          <w:szCs w:val="21"/>
        </w:rPr>
      </w:pPr>
      <w:r w:rsidRPr="00202FB9">
        <w:rPr>
          <w:rFonts w:ascii="ＭＳ Ｐゴシック" w:eastAsia="ＭＳ Ｐゴシック" w:hAnsi="ＭＳ Ｐゴシック"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07751E03" w14:textId="77777777" w:rsidR="00EE4576" w:rsidRPr="00202FB9" w:rsidRDefault="00EE4576" w:rsidP="00EE4576">
      <w:pPr>
        <w:rPr>
          <w:rFonts w:ascii="ＭＳ Ｐゴシック" w:eastAsia="ＭＳ Ｐゴシック" w:hAnsi="ＭＳ Ｐゴシック"/>
          <w:szCs w:val="21"/>
        </w:rPr>
      </w:pPr>
    </w:p>
    <w:p w14:paraId="330D0DFE"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⑺</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資金収支計算書における資金の範囲</w:t>
      </w:r>
      <w:r w:rsidRPr="00202FB9">
        <w:rPr>
          <w:rFonts w:ascii="ＭＳ Ｐゴシック" w:eastAsia="ＭＳ Ｐゴシック" w:hAnsi="ＭＳ Ｐゴシック"/>
          <w:sz w:val="21"/>
          <w:szCs w:val="21"/>
        </w:rPr>
        <w:t xml:space="preserve"> </w:t>
      </w:r>
    </w:p>
    <w:p w14:paraId="71C353A4" w14:textId="042EC4CB" w:rsidR="00EE4576" w:rsidRPr="00202FB9" w:rsidRDefault="0091532C" w:rsidP="0091532C">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6D6CB648" w14:textId="77777777" w:rsidR="00EE4576" w:rsidRPr="00202FB9" w:rsidRDefault="00EE4576" w:rsidP="00EE4576">
      <w:pPr>
        <w:rPr>
          <w:rFonts w:ascii="ＭＳ Ｐゴシック" w:eastAsia="ＭＳ Ｐゴシック" w:hAnsi="ＭＳ Ｐゴシック"/>
          <w:szCs w:val="21"/>
        </w:rPr>
      </w:pPr>
    </w:p>
    <w:p w14:paraId="7E99E429" w14:textId="77777777" w:rsidR="00EE4576" w:rsidRPr="00202FB9" w:rsidRDefault="00EE4576" w:rsidP="00EE4576">
      <w:pPr>
        <w:pStyle w:val="Default"/>
        <w:ind w:leftChars="135" w:left="283"/>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⑻</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その他財務書類作成のための基本となる重要な事項</w:t>
      </w:r>
      <w:r w:rsidRPr="00202FB9">
        <w:rPr>
          <w:rFonts w:ascii="ＭＳ Ｐゴシック" w:eastAsia="ＭＳ Ｐゴシック" w:hAnsi="ＭＳ Ｐゴシック"/>
          <w:sz w:val="21"/>
          <w:szCs w:val="21"/>
        </w:rPr>
        <w:t xml:space="preserve"> </w:t>
      </w:r>
    </w:p>
    <w:p w14:paraId="70D2EA69" w14:textId="72C2EF3D"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①</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物品</w:t>
      </w:r>
      <w:r w:rsidR="00543021" w:rsidRPr="00202FB9">
        <w:rPr>
          <w:rFonts w:ascii="ＭＳ Ｐゴシック" w:eastAsia="ＭＳ Ｐゴシック" w:hAnsi="ＭＳ Ｐゴシック" w:hint="eastAsia"/>
          <w:sz w:val="21"/>
          <w:szCs w:val="21"/>
        </w:rPr>
        <w:t>及びソフトウェア</w:t>
      </w:r>
      <w:r w:rsidRPr="00202FB9">
        <w:rPr>
          <w:rFonts w:ascii="ＭＳ Ｐゴシック" w:eastAsia="ＭＳ Ｐゴシック" w:hAnsi="ＭＳ Ｐゴシック" w:hint="eastAsia"/>
          <w:sz w:val="21"/>
          <w:szCs w:val="21"/>
        </w:rPr>
        <w:t>の計上基準</w:t>
      </w:r>
    </w:p>
    <w:p w14:paraId="66779F2D" w14:textId="0C8B5ED0" w:rsidR="00EE4576" w:rsidRPr="00202FB9" w:rsidRDefault="00EE4576" w:rsidP="00EE4576">
      <w:pPr>
        <w:autoSpaceDE w:val="0"/>
        <w:autoSpaceDN w:val="0"/>
        <w:adjustRightInd w:val="0"/>
        <w:ind w:leftChars="405" w:left="85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物品については、取得価額又は見積価格が</w:t>
      </w:r>
      <w:r w:rsidR="00543021" w:rsidRPr="00202FB9">
        <w:rPr>
          <w:rFonts w:ascii="ＭＳ Ｐゴシック" w:eastAsia="ＭＳ Ｐゴシック" w:hAnsi="ＭＳ Ｐゴシック" w:cs="ＭＳ...." w:hint="eastAsia"/>
          <w:color w:val="000000"/>
          <w:kern w:val="0"/>
          <w:szCs w:val="21"/>
        </w:rPr>
        <w:t>5</w:t>
      </w:r>
      <w:r w:rsidRPr="00202FB9">
        <w:rPr>
          <w:rFonts w:ascii="ＭＳ Ｐゴシック" w:eastAsia="ＭＳ Ｐゴシック" w:hAnsi="ＭＳ Ｐゴシック" w:cs="ＭＳ...."/>
          <w:color w:val="000000"/>
          <w:kern w:val="0"/>
          <w:szCs w:val="21"/>
        </w:rPr>
        <w:t>0</w:t>
      </w:r>
      <w:r w:rsidRPr="00202FB9">
        <w:rPr>
          <w:rFonts w:ascii="ＭＳ Ｐゴシック" w:eastAsia="ＭＳ Ｐゴシック" w:hAnsi="ＭＳ Ｐゴシック" w:cs="ＭＳ...." w:hint="eastAsia"/>
          <w:color w:val="000000"/>
          <w:kern w:val="0"/>
          <w:szCs w:val="21"/>
        </w:rPr>
        <w:t>万円（美術品は</w:t>
      </w:r>
      <w:r w:rsidRPr="00202FB9">
        <w:rPr>
          <w:rFonts w:ascii="ＭＳ Ｐゴシック" w:eastAsia="ＭＳ Ｐゴシック" w:hAnsi="ＭＳ Ｐゴシック" w:cs="ＭＳ...."/>
          <w:color w:val="000000"/>
          <w:kern w:val="0"/>
          <w:szCs w:val="21"/>
        </w:rPr>
        <w:t>300</w:t>
      </w:r>
      <w:r w:rsidRPr="00202FB9">
        <w:rPr>
          <w:rFonts w:ascii="ＭＳ Ｐゴシック" w:eastAsia="ＭＳ Ｐゴシック" w:hAnsi="ＭＳ Ｐゴシック" w:cs="ＭＳ...." w:hint="eastAsia"/>
          <w:color w:val="000000"/>
          <w:kern w:val="0"/>
          <w:szCs w:val="21"/>
        </w:rPr>
        <w:t>万円）以上の場合に資産として計上しています。</w:t>
      </w:r>
    </w:p>
    <w:p w14:paraId="162263E2" w14:textId="77777777" w:rsidR="00EE4576" w:rsidRPr="00202FB9" w:rsidRDefault="00EE4576" w:rsidP="00EE4576">
      <w:pPr>
        <w:pStyle w:val="Default"/>
        <w:ind w:leftChars="270" w:left="567"/>
        <w:rPr>
          <w:rFonts w:ascii="ＭＳ Ｐゴシック" w:eastAsia="ＭＳ Ｐゴシック" w:hAnsi="ＭＳ Ｐゴシック"/>
          <w:sz w:val="21"/>
          <w:szCs w:val="21"/>
        </w:rPr>
      </w:pPr>
      <w:r w:rsidRPr="00202FB9">
        <w:rPr>
          <w:rFonts w:ascii="ＭＳ Ｐゴシック" w:eastAsia="ＭＳ Ｐゴシック" w:hAnsi="ＭＳ Ｐゴシック" w:hint="eastAsia"/>
          <w:sz w:val="21"/>
          <w:szCs w:val="21"/>
        </w:rPr>
        <w:t>②</w:t>
      </w:r>
      <w:r w:rsidRPr="00202FB9">
        <w:rPr>
          <w:rFonts w:ascii="ＭＳ Ｐゴシック" w:eastAsia="ＭＳ Ｐゴシック" w:hAnsi="ＭＳ Ｐゴシック"/>
          <w:sz w:val="21"/>
          <w:szCs w:val="21"/>
        </w:rPr>
        <w:t xml:space="preserve"> </w:t>
      </w:r>
      <w:r w:rsidRPr="00202FB9">
        <w:rPr>
          <w:rFonts w:ascii="ＭＳ Ｐゴシック" w:eastAsia="ＭＳ Ｐゴシック" w:hAnsi="ＭＳ Ｐゴシック" w:hint="eastAsia"/>
          <w:sz w:val="21"/>
          <w:szCs w:val="21"/>
        </w:rPr>
        <w:t>資本的支出と修繕費の区分基準</w:t>
      </w:r>
    </w:p>
    <w:p w14:paraId="405E831C" w14:textId="77777777" w:rsidR="00EE4576" w:rsidRPr="00202FB9" w:rsidRDefault="00EE4576" w:rsidP="00EE4576">
      <w:pPr>
        <w:autoSpaceDE w:val="0"/>
        <w:autoSpaceDN w:val="0"/>
        <w:adjustRightInd w:val="0"/>
        <w:ind w:leftChars="405" w:left="850"/>
        <w:jc w:val="left"/>
        <w:rPr>
          <w:rFonts w:ascii="ＭＳ Ｐゴシック" w:eastAsia="ＭＳ Ｐゴシック" w:hAnsi="ＭＳ Ｐゴシック" w:cs="ＭＳ...."/>
          <w:szCs w:val="21"/>
        </w:rPr>
      </w:pPr>
      <w:r w:rsidRPr="00202FB9">
        <w:rPr>
          <w:rFonts w:ascii="ＭＳ Ｐゴシック" w:eastAsia="ＭＳ Ｐゴシック" w:hAnsi="ＭＳ Ｐゴシック" w:cs="ＭＳ...." w:hint="eastAsia"/>
          <w:color w:val="000000"/>
          <w:kern w:val="0"/>
          <w:szCs w:val="21"/>
        </w:rPr>
        <w:t>資本的支出と修繕費の区分基準については、金額が60万円未満であるとき、又は固定資産の取得価額等のおおむね10％未満相当額以下であるときに修繕費として処理しています。</w:t>
      </w:r>
    </w:p>
    <w:p w14:paraId="04D890E2" w14:textId="77777777" w:rsidR="00EE4576" w:rsidRPr="00202FB9" w:rsidRDefault="00EE4576" w:rsidP="00EE4576">
      <w:pPr>
        <w:rPr>
          <w:rFonts w:ascii="ＭＳ Ｐゴシック" w:eastAsia="ＭＳ Ｐゴシック" w:hAnsi="ＭＳ Ｐゴシック"/>
          <w:szCs w:val="21"/>
        </w:rPr>
      </w:pPr>
    </w:p>
    <w:p w14:paraId="033ADB10" w14:textId="77777777" w:rsidR="00EE4576" w:rsidRPr="00202FB9" w:rsidRDefault="00EE4576" w:rsidP="00EE4576">
      <w:pPr>
        <w:rPr>
          <w:rFonts w:ascii="ＭＳ Ｐゴシック" w:eastAsia="ＭＳ Ｐゴシック" w:hAnsi="ＭＳ Ｐゴシック"/>
          <w:szCs w:val="21"/>
        </w:rPr>
      </w:pPr>
    </w:p>
    <w:p w14:paraId="03F2A7B1"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color w:val="000000"/>
          <w:kern w:val="0"/>
          <w:szCs w:val="21"/>
        </w:rPr>
        <w:t xml:space="preserve">2 </w:t>
      </w:r>
      <w:r w:rsidRPr="00202FB9">
        <w:rPr>
          <w:rFonts w:ascii="ＭＳ Ｐゴシック" w:eastAsia="ＭＳ Ｐゴシック" w:hAnsi="ＭＳ Ｐゴシック" w:cs="ＭＳ...." w:hint="eastAsia"/>
          <w:color w:val="000000"/>
          <w:kern w:val="0"/>
          <w:szCs w:val="21"/>
        </w:rPr>
        <w:t>重要な会計方針の変更等</w:t>
      </w:r>
      <w:r w:rsidRPr="00202FB9">
        <w:rPr>
          <w:rFonts w:ascii="ＭＳ Ｐゴシック" w:eastAsia="ＭＳ Ｐゴシック" w:hAnsi="ＭＳ Ｐゴシック" w:cs="ＭＳ...."/>
          <w:color w:val="000000"/>
          <w:kern w:val="0"/>
          <w:szCs w:val="21"/>
        </w:rPr>
        <w:t xml:space="preserve"> </w:t>
      </w:r>
    </w:p>
    <w:p w14:paraId="3BF6A4CE" w14:textId="26DA2EC0" w:rsidR="005A7244" w:rsidRPr="00202FB9" w:rsidRDefault="00942033" w:rsidP="005A7244">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lastRenderedPageBreak/>
        <w:t>(1)</w:t>
      </w:r>
      <w:r w:rsidR="005A7244" w:rsidRPr="00202FB9">
        <w:rPr>
          <w:rFonts w:ascii="ＭＳ Ｐゴシック" w:eastAsia="ＭＳ Ｐゴシック" w:hAnsi="ＭＳ Ｐゴシック" w:cs="ＭＳ...." w:hint="eastAsia"/>
          <w:color w:val="000000"/>
          <w:kern w:val="0"/>
          <w:szCs w:val="21"/>
        </w:rPr>
        <w:t>会計処理の原則</w:t>
      </w:r>
    </w:p>
    <w:p w14:paraId="09BF45F8" w14:textId="77777777" w:rsidR="00942033" w:rsidRPr="00202FB9" w:rsidRDefault="005A7244" w:rsidP="00942033">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総務省「新地方公会計の推進に関する研究会」報告の「新統一的な基準」に基づく、財務書類の作成</w:t>
      </w:r>
    </w:p>
    <w:p w14:paraId="249C18D8" w14:textId="1B40385F" w:rsidR="00EE4576" w:rsidRPr="00202FB9" w:rsidRDefault="005A7244" w:rsidP="00942033">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を行っています。</w:t>
      </w:r>
    </w:p>
    <w:p w14:paraId="38A1DC11"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000000"/>
          <w:kern w:val="0"/>
          <w:szCs w:val="21"/>
        </w:rPr>
      </w:pPr>
    </w:p>
    <w:p w14:paraId="34843E4F"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kern w:val="0"/>
          <w:szCs w:val="21"/>
        </w:rPr>
        <w:t xml:space="preserve">3 </w:t>
      </w:r>
      <w:r w:rsidRPr="00202FB9">
        <w:rPr>
          <w:rFonts w:ascii="ＭＳ Ｐゴシック" w:eastAsia="ＭＳ Ｐゴシック" w:hAnsi="ＭＳ Ｐゴシック" w:cs="ＭＳ...." w:hint="eastAsia"/>
          <w:kern w:val="0"/>
          <w:szCs w:val="21"/>
        </w:rPr>
        <w:t>重要な後発事象</w:t>
      </w:r>
      <w:r w:rsidRPr="00202FB9">
        <w:rPr>
          <w:rFonts w:ascii="ＭＳ Ｐゴシック" w:eastAsia="ＭＳ Ｐゴシック" w:hAnsi="ＭＳ Ｐゴシック" w:cs="ＭＳ...."/>
          <w:kern w:val="0"/>
          <w:szCs w:val="21"/>
        </w:rPr>
        <w:t xml:space="preserve"> </w:t>
      </w:r>
    </w:p>
    <w:p w14:paraId="5AB86FA3" w14:textId="77777777" w:rsidR="00EE4576" w:rsidRPr="00202FB9" w:rsidRDefault="00EE4576" w:rsidP="00543021">
      <w:pPr>
        <w:autoSpaceDE w:val="0"/>
        <w:autoSpaceDN w:val="0"/>
        <w:adjustRightInd w:val="0"/>
        <w:ind w:firstLineChars="100" w:firstLine="21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該当事項はありません。</w:t>
      </w:r>
    </w:p>
    <w:p w14:paraId="366CF6AE"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FF0000"/>
          <w:kern w:val="0"/>
          <w:szCs w:val="21"/>
        </w:rPr>
      </w:pPr>
    </w:p>
    <w:p w14:paraId="0D4048CE"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kern w:val="0"/>
          <w:szCs w:val="21"/>
        </w:rPr>
        <w:t xml:space="preserve">4 </w:t>
      </w:r>
      <w:r w:rsidRPr="00202FB9">
        <w:rPr>
          <w:rFonts w:ascii="ＭＳ Ｐゴシック" w:eastAsia="ＭＳ Ｐゴシック" w:hAnsi="ＭＳ Ｐゴシック" w:cs="ＭＳ...." w:hint="eastAsia"/>
          <w:kern w:val="0"/>
          <w:szCs w:val="21"/>
        </w:rPr>
        <w:t>偶発債務</w:t>
      </w:r>
      <w:r w:rsidRPr="00202FB9">
        <w:rPr>
          <w:rFonts w:ascii="ＭＳ Ｐゴシック" w:eastAsia="ＭＳ Ｐゴシック" w:hAnsi="ＭＳ Ｐゴシック" w:cs="ＭＳ...."/>
          <w:kern w:val="0"/>
          <w:szCs w:val="21"/>
        </w:rPr>
        <w:t xml:space="preserve"> </w:t>
      </w:r>
    </w:p>
    <w:p w14:paraId="1B1F8EBD" w14:textId="77777777" w:rsidR="00EE4576" w:rsidRPr="00202FB9" w:rsidRDefault="00EE4576" w:rsidP="00543021">
      <w:pPr>
        <w:autoSpaceDE w:val="0"/>
        <w:autoSpaceDN w:val="0"/>
        <w:adjustRightInd w:val="0"/>
        <w:ind w:firstLineChars="100" w:firstLine="21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該当事項はありません。</w:t>
      </w:r>
    </w:p>
    <w:p w14:paraId="1DA9EC27" w14:textId="77777777" w:rsidR="00EE4576" w:rsidRPr="00202FB9" w:rsidRDefault="00EE4576" w:rsidP="00EE4576">
      <w:pPr>
        <w:autoSpaceDE w:val="0"/>
        <w:autoSpaceDN w:val="0"/>
        <w:adjustRightInd w:val="0"/>
        <w:jc w:val="left"/>
        <w:rPr>
          <w:rFonts w:ascii="ＭＳ Ｐゴシック" w:eastAsia="ＭＳ Ｐゴシック" w:hAnsi="ＭＳ Ｐゴシック" w:cs="Arial"/>
          <w:color w:val="FF0000"/>
          <w:kern w:val="0"/>
          <w:szCs w:val="21"/>
        </w:rPr>
      </w:pPr>
    </w:p>
    <w:p w14:paraId="1AD54493" w14:textId="77777777" w:rsidR="00EE4576" w:rsidRPr="00202FB9" w:rsidRDefault="00EE4576" w:rsidP="00EE4576">
      <w:pPr>
        <w:autoSpaceDE w:val="0"/>
        <w:autoSpaceDN w:val="0"/>
        <w:adjustRightInd w:val="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color w:val="000000"/>
          <w:kern w:val="0"/>
          <w:szCs w:val="21"/>
        </w:rPr>
        <w:t xml:space="preserve">5 </w:t>
      </w:r>
      <w:r w:rsidRPr="00202FB9">
        <w:rPr>
          <w:rFonts w:ascii="ＭＳ Ｐゴシック" w:eastAsia="ＭＳ Ｐゴシック" w:hAnsi="ＭＳ Ｐゴシック" w:cs="ＭＳ...." w:hint="eastAsia"/>
          <w:color w:val="000000"/>
          <w:kern w:val="0"/>
          <w:szCs w:val="21"/>
        </w:rPr>
        <w:t>追加情報</w:t>
      </w:r>
      <w:r w:rsidRPr="00202FB9">
        <w:rPr>
          <w:rFonts w:ascii="ＭＳ Ｐゴシック" w:eastAsia="ＭＳ Ｐゴシック" w:hAnsi="ＭＳ Ｐゴシック" w:cs="ＭＳ...."/>
          <w:color w:val="000000"/>
          <w:kern w:val="0"/>
          <w:szCs w:val="21"/>
        </w:rPr>
        <w:t xml:space="preserve"> </w:t>
      </w:r>
    </w:p>
    <w:p w14:paraId="6102A8E8" w14:textId="7EA86BDC"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color w:val="000000"/>
          <w:kern w:val="0"/>
          <w:szCs w:val="21"/>
        </w:rPr>
        <w:t>(</w:t>
      </w:r>
      <w:r w:rsidRPr="00202FB9">
        <w:rPr>
          <w:rFonts w:ascii="ＭＳ Ｐゴシック" w:eastAsia="ＭＳ Ｐゴシック" w:hAnsi="ＭＳ Ｐゴシック" w:cs="ＭＳ...." w:hint="eastAsia"/>
          <w:color w:val="000000"/>
          <w:kern w:val="0"/>
          <w:szCs w:val="21"/>
        </w:rPr>
        <w:t>1</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一般会計等財務書類の対象範囲は次のとおりです。</w:t>
      </w:r>
      <w:r w:rsidR="00EE4576" w:rsidRPr="00202FB9">
        <w:rPr>
          <w:rFonts w:ascii="ＭＳ Ｐゴシック" w:eastAsia="ＭＳ Ｐゴシック" w:hAnsi="ＭＳ Ｐゴシック" w:cs="ＭＳ...."/>
          <w:color w:val="000000"/>
          <w:kern w:val="0"/>
          <w:szCs w:val="21"/>
        </w:rPr>
        <w:t xml:space="preserve"> </w:t>
      </w:r>
    </w:p>
    <w:p w14:paraId="3E16B183" w14:textId="28E4E685" w:rsidR="00EE4576" w:rsidRPr="00202FB9" w:rsidRDefault="0034718E"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w:t>
      </w:r>
      <w:r w:rsidR="00EE4576" w:rsidRPr="00202FB9">
        <w:rPr>
          <w:rFonts w:ascii="ＭＳ Ｐゴシック" w:eastAsia="ＭＳ Ｐゴシック" w:hAnsi="ＭＳ Ｐゴシック" w:cs="ＭＳ...." w:hint="eastAsia"/>
          <w:color w:val="000000"/>
          <w:kern w:val="0"/>
          <w:szCs w:val="21"/>
        </w:rPr>
        <w:t>一般会計</w:t>
      </w:r>
      <w:r w:rsidR="00EE4576" w:rsidRPr="00202FB9">
        <w:rPr>
          <w:rFonts w:ascii="ＭＳ Ｐゴシック" w:eastAsia="ＭＳ Ｐゴシック" w:hAnsi="ＭＳ Ｐゴシック" w:cs="ＭＳ...."/>
          <w:color w:val="000000"/>
          <w:kern w:val="0"/>
          <w:szCs w:val="21"/>
        </w:rPr>
        <w:t xml:space="preserve"> </w:t>
      </w:r>
    </w:p>
    <w:p w14:paraId="706C34CF" w14:textId="6A8CFB88" w:rsidR="006B4AA8" w:rsidRPr="00202FB9" w:rsidRDefault="006B4AA8"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・バス事業特別会計</w:t>
      </w:r>
    </w:p>
    <w:p w14:paraId="590897AB" w14:textId="77777777" w:rsidR="007D46E1" w:rsidRPr="00202FB9" w:rsidRDefault="007D46E1"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p>
    <w:p w14:paraId="0741E352" w14:textId="72F91787" w:rsidR="008B49DC"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(2</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地方自治法第</w:t>
      </w:r>
      <w:r w:rsidR="00EE4576" w:rsidRPr="00202FB9">
        <w:rPr>
          <w:rFonts w:ascii="ＭＳ Ｐゴシック" w:eastAsia="ＭＳ Ｐゴシック" w:hAnsi="ＭＳ Ｐゴシック" w:cs="Arial"/>
          <w:color w:val="000000"/>
          <w:kern w:val="0"/>
          <w:szCs w:val="21"/>
        </w:rPr>
        <w:t>235</w:t>
      </w:r>
      <w:r w:rsidR="00EE4576" w:rsidRPr="00202FB9">
        <w:rPr>
          <w:rFonts w:ascii="ＭＳ Ｐゴシック" w:eastAsia="ＭＳ Ｐゴシック" w:hAnsi="ＭＳ Ｐゴシック" w:cs="ＭＳ...." w:hint="eastAsia"/>
          <w:color w:val="000000"/>
          <w:kern w:val="0"/>
          <w:szCs w:val="21"/>
        </w:rPr>
        <w:t>条の</w:t>
      </w:r>
      <w:r w:rsidR="00EE4576" w:rsidRPr="00202FB9">
        <w:rPr>
          <w:rFonts w:ascii="ＭＳ Ｐゴシック" w:eastAsia="ＭＳ Ｐゴシック" w:hAnsi="ＭＳ Ｐゴシック" w:cs="Arial"/>
          <w:color w:val="000000"/>
          <w:kern w:val="0"/>
          <w:szCs w:val="21"/>
        </w:rPr>
        <w:t>5</w:t>
      </w:r>
      <w:r w:rsidR="00EE4576" w:rsidRPr="00202FB9">
        <w:rPr>
          <w:rFonts w:ascii="ＭＳ Ｐゴシック" w:eastAsia="ＭＳ Ｐゴシック" w:hAnsi="ＭＳ Ｐゴシック" w:cs="ＭＳ...." w:hint="eastAsia"/>
          <w:color w:val="000000"/>
          <w:kern w:val="0"/>
          <w:szCs w:val="21"/>
        </w:rPr>
        <w:t>に基づき出納整理期間が設けられている会計においては、出納整理期間</w:t>
      </w:r>
    </w:p>
    <w:p w14:paraId="72B8CDB9" w14:textId="53B90E2E" w:rsidR="008B49DC" w:rsidRPr="00202FB9" w:rsidRDefault="00EE4576"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における現金の受払い等を終了した後の計数をもって会計年度末の計数としています。</w:t>
      </w:r>
    </w:p>
    <w:p w14:paraId="7D61ECD3"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p>
    <w:p w14:paraId="57A435E4" w14:textId="12F4062E"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(3</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01182D" w:rsidRPr="00202FB9">
        <w:rPr>
          <w:rFonts w:ascii="ＭＳ Ｐゴシック" w:eastAsia="ＭＳ Ｐゴシック" w:hAnsi="ＭＳ Ｐゴシック" w:cs="ＭＳ...." w:hint="eastAsia"/>
          <w:color w:val="000000"/>
          <w:kern w:val="0"/>
          <w:szCs w:val="21"/>
        </w:rPr>
        <w:t>表示単位未満の金額は四捨五入とし、一部合計値と不一致があります。</w:t>
      </w:r>
    </w:p>
    <w:p w14:paraId="68E18D4E" w14:textId="77777777" w:rsidR="00A71425" w:rsidRPr="00202FB9" w:rsidRDefault="00A71425"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p>
    <w:p w14:paraId="51B44D75" w14:textId="6018AF6D"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(4</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地方公共団体の財政の健全化に関する法律における健全化判断比率の状況は次のとおりです。</w:t>
      </w:r>
      <w:r w:rsidR="00EE4576" w:rsidRPr="00202FB9">
        <w:rPr>
          <w:rFonts w:ascii="ＭＳ Ｐゴシック" w:eastAsia="ＭＳ Ｐゴシック" w:hAnsi="ＭＳ Ｐゴシック" w:cs="ＭＳ...."/>
          <w:color w:val="000000"/>
          <w:kern w:val="0"/>
          <w:szCs w:val="21"/>
        </w:rPr>
        <w:t xml:space="preserve"> </w:t>
      </w:r>
    </w:p>
    <w:p w14:paraId="480B32F6" w14:textId="77777777" w:rsidR="00E06B5E" w:rsidRPr="00202FB9" w:rsidRDefault="00E06B5E" w:rsidP="00E06B5E">
      <w:pPr>
        <w:pStyle w:val="Default"/>
        <w:rPr>
          <w:rFonts w:ascii="ＭＳ Ｐゴシック" w:eastAsia="ＭＳ Ｐゴシック" w:hAnsi="ＭＳ Ｐゴシック"/>
          <w:sz w:val="21"/>
          <w:szCs w:val="21"/>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E06B5E" w:rsidRPr="00202FB9" w14:paraId="3D4B45D0" w14:textId="77777777" w:rsidTr="00E06B5E">
        <w:trPr>
          <w:trHeight w:val="105"/>
        </w:trPr>
        <w:tc>
          <w:tcPr>
            <w:tcW w:w="1948" w:type="dxa"/>
          </w:tcPr>
          <w:p w14:paraId="70AEDECE" w14:textId="77777777" w:rsidR="00E06B5E" w:rsidRPr="00202FB9" w:rsidRDefault="00E06B5E" w:rsidP="00AD4B64">
            <w:pPr>
              <w:pStyle w:val="Default"/>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実質赤字比率</w:t>
            </w:r>
          </w:p>
        </w:tc>
        <w:tc>
          <w:tcPr>
            <w:tcW w:w="1948" w:type="dxa"/>
          </w:tcPr>
          <w:p w14:paraId="7FA68410" w14:textId="77777777" w:rsidR="00E06B5E" w:rsidRPr="00202FB9" w:rsidRDefault="00E06B5E" w:rsidP="00AD4B64">
            <w:pPr>
              <w:pStyle w:val="Default"/>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連結実質赤字比率</w:t>
            </w:r>
          </w:p>
        </w:tc>
        <w:tc>
          <w:tcPr>
            <w:tcW w:w="1948" w:type="dxa"/>
          </w:tcPr>
          <w:p w14:paraId="32254423" w14:textId="77777777" w:rsidR="00E06B5E" w:rsidRPr="00202FB9" w:rsidRDefault="00E06B5E" w:rsidP="00AD4B64">
            <w:pPr>
              <w:pStyle w:val="Default"/>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実質公債費比率</w:t>
            </w:r>
          </w:p>
        </w:tc>
        <w:tc>
          <w:tcPr>
            <w:tcW w:w="1948" w:type="dxa"/>
          </w:tcPr>
          <w:p w14:paraId="5AB3C2F6" w14:textId="77777777" w:rsidR="00E06B5E" w:rsidRPr="00202FB9" w:rsidRDefault="00E06B5E" w:rsidP="00AD4B64">
            <w:pPr>
              <w:pStyle w:val="Default"/>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将来負担比率</w:t>
            </w:r>
          </w:p>
        </w:tc>
      </w:tr>
      <w:tr w:rsidR="00E06B5E" w:rsidRPr="00202FB9" w14:paraId="00FB4E59" w14:textId="77777777" w:rsidTr="00E06B5E">
        <w:trPr>
          <w:trHeight w:val="113"/>
        </w:trPr>
        <w:tc>
          <w:tcPr>
            <w:tcW w:w="1948" w:type="dxa"/>
          </w:tcPr>
          <w:p w14:paraId="0BC20C5D" w14:textId="77777777" w:rsidR="00E06B5E" w:rsidRPr="00202FB9" w:rsidRDefault="00E06B5E" w:rsidP="00982638">
            <w:pPr>
              <w:pStyle w:val="Default"/>
              <w:jc w:val="center"/>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w:t>
            </w:r>
          </w:p>
        </w:tc>
        <w:tc>
          <w:tcPr>
            <w:tcW w:w="1948" w:type="dxa"/>
          </w:tcPr>
          <w:p w14:paraId="2E61106C" w14:textId="77777777" w:rsidR="00E06B5E" w:rsidRPr="00202FB9" w:rsidRDefault="00E06B5E" w:rsidP="00982638">
            <w:pPr>
              <w:pStyle w:val="Default"/>
              <w:jc w:val="center"/>
              <w:rPr>
                <w:rFonts w:ascii="ＭＳ Ｐゴシック" w:eastAsia="ＭＳ Ｐゴシック" w:hAnsi="ＭＳ Ｐゴシック"/>
                <w:color w:val="000000" w:themeColor="text1"/>
                <w:sz w:val="21"/>
                <w:szCs w:val="21"/>
              </w:rPr>
            </w:pPr>
            <w:r w:rsidRPr="00202FB9">
              <w:rPr>
                <w:rFonts w:ascii="ＭＳ Ｐゴシック" w:eastAsia="ＭＳ Ｐゴシック" w:hAnsi="ＭＳ Ｐゴシック" w:hint="eastAsia"/>
                <w:color w:val="000000" w:themeColor="text1"/>
                <w:sz w:val="21"/>
                <w:szCs w:val="21"/>
              </w:rPr>
              <w:t>―</w:t>
            </w:r>
          </w:p>
        </w:tc>
        <w:tc>
          <w:tcPr>
            <w:tcW w:w="1948" w:type="dxa"/>
          </w:tcPr>
          <w:p w14:paraId="5CBFC165" w14:textId="62BD1001" w:rsidR="00E06B5E" w:rsidRPr="00202FB9" w:rsidRDefault="006A77D3" w:rsidP="00982638">
            <w:pPr>
              <w:pStyle w:val="Default"/>
              <w:jc w:val="center"/>
              <w:rPr>
                <w:rFonts w:ascii="ＭＳ Ｐゴシック" w:eastAsia="ＭＳ Ｐゴシック" w:hAnsi="ＭＳ Ｐゴシック" w:cs="Century"/>
                <w:color w:val="000000" w:themeColor="text1"/>
                <w:sz w:val="21"/>
                <w:szCs w:val="21"/>
              </w:rPr>
            </w:pPr>
            <w:r w:rsidRPr="00202FB9">
              <w:rPr>
                <w:rFonts w:ascii="ＭＳ Ｐゴシック" w:eastAsia="ＭＳ Ｐゴシック" w:hAnsi="ＭＳ Ｐゴシック" w:cs="Century" w:hint="eastAsia"/>
                <w:color w:val="000000" w:themeColor="text1"/>
                <w:sz w:val="21"/>
                <w:szCs w:val="21"/>
              </w:rPr>
              <w:t>16</w:t>
            </w:r>
            <w:r w:rsidR="00E06B5E" w:rsidRPr="00202FB9">
              <w:rPr>
                <w:rFonts w:ascii="ＭＳ Ｐゴシック" w:eastAsia="ＭＳ Ｐゴシック" w:hAnsi="ＭＳ Ｐゴシック" w:cs="Century" w:hint="eastAsia"/>
                <w:color w:val="000000" w:themeColor="text1"/>
                <w:sz w:val="21"/>
                <w:szCs w:val="21"/>
              </w:rPr>
              <w:t>.</w:t>
            </w:r>
            <w:r w:rsidRPr="00202FB9">
              <w:rPr>
                <w:rFonts w:ascii="ＭＳ Ｐゴシック" w:eastAsia="ＭＳ Ｐゴシック" w:hAnsi="ＭＳ Ｐゴシック" w:cs="Century" w:hint="eastAsia"/>
                <w:color w:val="000000" w:themeColor="text1"/>
                <w:sz w:val="21"/>
                <w:szCs w:val="21"/>
              </w:rPr>
              <w:t>6</w:t>
            </w:r>
            <w:r w:rsidR="00E06B5E" w:rsidRPr="00202FB9">
              <w:rPr>
                <w:rFonts w:ascii="ＭＳ Ｐゴシック" w:eastAsia="ＭＳ Ｐゴシック" w:hAnsi="ＭＳ Ｐゴシック" w:cs="Century" w:hint="eastAsia"/>
                <w:color w:val="000000" w:themeColor="text1"/>
                <w:sz w:val="21"/>
                <w:szCs w:val="21"/>
              </w:rPr>
              <w:t>％</w:t>
            </w:r>
          </w:p>
        </w:tc>
        <w:tc>
          <w:tcPr>
            <w:tcW w:w="1948" w:type="dxa"/>
          </w:tcPr>
          <w:p w14:paraId="436B2871" w14:textId="683FCBB1" w:rsidR="00E06B5E" w:rsidRPr="00202FB9" w:rsidRDefault="00FA2538" w:rsidP="00982638">
            <w:pPr>
              <w:pStyle w:val="Default"/>
              <w:jc w:val="center"/>
              <w:rPr>
                <w:rFonts w:ascii="ＭＳ Ｐゴシック" w:eastAsia="ＭＳ Ｐゴシック" w:hAnsi="ＭＳ Ｐゴシック" w:cs="Century"/>
                <w:color w:val="000000" w:themeColor="text1"/>
                <w:sz w:val="21"/>
                <w:szCs w:val="21"/>
              </w:rPr>
            </w:pPr>
            <w:r w:rsidRPr="00202FB9">
              <w:rPr>
                <w:rFonts w:ascii="ＭＳ Ｐゴシック" w:eastAsia="ＭＳ Ｐゴシック" w:hAnsi="ＭＳ Ｐゴシック" w:hint="eastAsia"/>
                <w:color w:val="000000" w:themeColor="text1"/>
                <w:sz w:val="21"/>
                <w:szCs w:val="21"/>
              </w:rPr>
              <w:t>112</w:t>
            </w:r>
            <w:r w:rsidR="00404EF7" w:rsidRPr="00202FB9">
              <w:rPr>
                <w:rFonts w:ascii="ＭＳ Ｐゴシック" w:eastAsia="ＭＳ Ｐゴシック" w:hAnsi="ＭＳ Ｐゴシック" w:hint="eastAsia"/>
                <w:color w:val="000000" w:themeColor="text1"/>
                <w:sz w:val="21"/>
                <w:szCs w:val="21"/>
              </w:rPr>
              <w:t>.</w:t>
            </w:r>
            <w:r w:rsidRPr="00202FB9">
              <w:rPr>
                <w:rFonts w:ascii="ＭＳ Ｐゴシック" w:eastAsia="ＭＳ Ｐゴシック" w:hAnsi="ＭＳ Ｐゴシック" w:hint="eastAsia"/>
                <w:color w:val="000000" w:themeColor="text1"/>
                <w:sz w:val="21"/>
                <w:szCs w:val="21"/>
              </w:rPr>
              <w:t>7</w:t>
            </w:r>
            <w:r w:rsidR="00404EF7" w:rsidRPr="00202FB9">
              <w:rPr>
                <w:rFonts w:ascii="ＭＳ Ｐゴシック" w:eastAsia="ＭＳ Ｐゴシック" w:hAnsi="ＭＳ Ｐゴシック" w:hint="eastAsia"/>
                <w:color w:val="000000" w:themeColor="text1"/>
                <w:sz w:val="21"/>
                <w:szCs w:val="21"/>
              </w:rPr>
              <w:t>％</w:t>
            </w:r>
          </w:p>
        </w:tc>
      </w:tr>
    </w:tbl>
    <w:p w14:paraId="29F4F826"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kern w:val="0"/>
          <w:szCs w:val="21"/>
        </w:rPr>
      </w:pPr>
    </w:p>
    <w:p w14:paraId="132F3696" w14:textId="1833E885"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明朝"/>
          <w:color w:val="000000" w:themeColor="text1"/>
          <w:kern w:val="0"/>
          <w:szCs w:val="21"/>
        </w:rPr>
      </w:pPr>
      <w:r w:rsidRPr="00202FB9">
        <w:rPr>
          <w:rFonts w:ascii="ＭＳ Ｐゴシック" w:eastAsia="ＭＳ Ｐゴシック" w:hAnsi="ＭＳ Ｐゴシック" w:cs="ＭＳ...."/>
          <w:kern w:val="0"/>
          <w:szCs w:val="21"/>
        </w:rPr>
        <w:t>(</w:t>
      </w:r>
      <w:r w:rsidRPr="00202FB9">
        <w:rPr>
          <w:rFonts w:ascii="ＭＳ Ｐゴシック" w:eastAsia="ＭＳ Ｐゴシック" w:hAnsi="ＭＳ Ｐゴシック" w:cs="ＭＳ...." w:hint="eastAsia"/>
          <w:kern w:val="0"/>
          <w:szCs w:val="21"/>
        </w:rPr>
        <w:t>5</w:t>
      </w:r>
      <w:r w:rsidRPr="00202FB9">
        <w:rPr>
          <w:rFonts w:ascii="ＭＳ Ｐゴシック" w:eastAsia="ＭＳ Ｐゴシック" w:hAnsi="ＭＳ Ｐゴシック" w:cs="ＭＳ...."/>
          <w:kern w:val="0"/>
          <w:szCs w:val="21"/>
        </w:rPr>
        <w:t>)</w:t>
      </w:r>
      <w:r w:rsidR="00EE4576" w:rsidRPr="00202FB9">
        <w:rPr>
          <w:rFonts w:ascii="ＭＳ Ｐゴシック" w:eastAsia="ＭＳ Ｐゴシック" w:hAnsi="ＭＳ Ｐゴシック" w:cs="ＭＳ...."/>
          <w:kern w:val="0"/>
          <w:szCs w:val="21"/>
        </w:rPr>
        <w:t xml:space="preserve"> </w:t>
      </w:r>
      <w:r w:rsidR="00EE4576" w:rsidRPr="00202FB9">
        <w:rPr>
          <w:rFonts w:ascii="ＭＳ Ｐゴシック" w:eastAsia="ＭＳ Ｐゴシック" w:hAnsi="ＭＳ Ｐゴシック" w:cs="ＭＳ...." w:hint="eastAsia"/>
          <w:color w:val="000000" w:themeColor="text1"/>
          <w:kern w:val="0"/>
          <w:szCs w:val="21"/>
        </w:rPr>
        <w:t>利子補給等に係る債務負担行為の翌年度以降の支出予定額</w:t>
      </w:r>
      <w:r w:rsidR="00EE4576" w:rsidRPr="00202FB9">
        <w:rPr>
          <w:rFonts w:ascii="ＭＳ Ｐゴシック" w:eastAsia="ＭＳ Ｐゴシック" w:hAnsi="ＭＳ Ｐゴシック" w:cs="ＭＳ...."/>
          <w:color w:val="000000" w:themeColor="text1"/>
          <w:kern w:val="0"/>
          <w:szCs w:val="21"/>
        </w:rPr>
        <w:t xml:space="preserve"> </w:t>
      </w:r>
    </w:p>
    <w:p w14:paraId="154DD603" w14:textId="20B34391" w:rsidR="00EE4576" w:rsidRPr="00202FB9" w:rsidRDefault="00DD26AD" w:rsidP="008B49DC">
      <w:pPr>
        <w:autoSpaceDE w:val="0"/>
        <w:autoSpaceDN w:val="0"/>
        <w:adjustRightInd w:val="0"/>
        <w:ind w:firstLineChars="300" w:firstLine="63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該当事項はありません。</w:t>
      </w:r>
    </w:p>
    <w:p w14:paraId="03D93ACD"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color w:val="FF0000"/>
          <w:kern w:val="0"/>
          <w:szCs w:val="21"/>
        </w:rPr>
      </w:pPr>
    </w:p>
    <w:p w14:paraId="6617E96F" w14:textId="3F6596C0"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(6</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過年度修正等に関する事項</w:t>
      </w:r>
    </w:p>
    <w:p w14:paraId="484A7521" w14:textId="040DC6F1" w:rsidR="008B49DC" w:rsidRPr="00202FB9" w:rsidRDefault="00EE4576"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該当事項はありません。</w:t>
      </w:r>
    </w:p>
    <w:p w14:paraId="17A9BFE9"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p>
    <w:p w14:paraId="21A76CEB" w14:textId="5D446733" w:rsidR="00B60FB8" w:rsidRPr="00202FB9" w:rsidRDefault="00B60FB8"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w:t>
      </w:r>
      <w:r w:rsidRPr="00202FB9">
        <w:rPr>
          <w:rFonts w:ascii="ＭＳ Ｐゴシック" w:eastAsia="ＭＳ Ｐゴシック" w:hAnsi="ＭＳ Ｐゴシック" w:cs="ＭＳ...."/>
          <w:color w:val="000000"/>
          <w:kern w:val="0"/>
          <w:szCs w:val="21"/>
        </w:rPr>
        <w:t xml:space="preserve">7) </w:t>
      </w:r>
      <w:r w:rsidR="00924B63" w:rsidRPr="00202FB9">
        <w:rPr>
          <w:rFonts w:ascii="ＭＳ Ｐゴシック" w:eastAsia="ＭＳ Ｐゴシック" w:hAnsi="ＭＳ Ｐゴシック" w:cs="ＭＳ...." w:hint="eastAsia"/>
          <w:color w:val="000000"/>
          <w:kern w:val="0"/>
          <w:szCs w:val="21"/>
        </w:rPr>
        <w:t>繰越事業に係る将来の支出予定額</w:t>
      </w:r>
    </w:p>
    <w:p w14:paraId="2437F402" w14:textId="77777777" w:rsidR="00924B63" w:rsidRPr="00202FB9" w:rsidRDefault="00924B63"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2133"/>
      </w:tblGrid>
      <w:tr w:rsidR="00924B63" w:rsidRPr="00202FB9" w14:paraId="275DED9C" w14:textId="77777777" w:rsidTr="00972002">
        <w:trPr>
          <w:trHeight w:val="111"/>
        </w:trPr>
        <w:tc>
          <w:tcPr>
            <w:tcW w:w="1631" w:type="dxa"/>
          </w:tcPr>
          <w:p w14:paraId="6925D9DA" w14:textId="77777777" w:rsidR="00924B63" w:rsidRPr="00202FB9" w:rsidRDefault="00924B63" w:rsidP="00924B63">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継続費</w:t>
            </w:r>
          </w:p>
        </w:tc>
        <w:tc>
          <w:tcPr>
            <w:tcW w:w="2133" w:type="dxa"/>
          </w:tcPr>
          <w:p w14:paraId="6C237575" w14:textId="59DE25C5" w:rsidR="00924B63" w:rsidRPr="00202FB9" w:rsidRDefault="00417E1A" w:rsidP="007A3CC7">
            <w:pPr>
              <w:autoSpaceDE w:val="0"/>
              <w:autoSpaceDN w:val="0"/>
              <w:adjustRightInd w:val="0"/>
              <w:ind w:firstLineChars="100" w:firstLine="210"/>
              <w:jc w:val="righ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0</w:t>
            </w:r>
            <w:r w:rsidR="00924B63" w:rsidRPr="00202FB9">
              <w:rPr>
                <w:rFonts w:ascii="ＭＳ Ｐゴシック" w:eastAsia="ＭＳ Ｐゴシック" w:hAnsi="ＭＳ Ｐゴシック" w:cs="ＭＳ...." w:hint="eastAsia"/>
                <w:color w:val="000000" w:themeColor="text1"/>
                <w:kern w:val="0"/>
                <w:szCs w:val="21"/>
              </w:rPr>
              <w:t>千円</w:t>
            </w:r>
          </w:p>
        </w:tc>
      </w:tr>
      <w:tr w:rsidR="00924B63" w:rsidRPr="00202FB9" w14:paraId="39FE5819" w14:textId="77777777" w:rsidTr="00972002">
        <w:trPr>
          <w:trHeight w:val="111"/>
        </w:trPr>
        <w:tc>
          <w:tcPr>
            <w:tcW w:w="1631" w:type="dxa"/>
          </w:tcPr>
          <w:p w14:paraId="597146EC" w14:textId="77777777" w:rsidR="00924B63" w:rsidRPr="00202FB9" w:rsidRDefault="00924B63" w:rsidP="00924B63">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繰越明許費</w:t>
            </w:r>
          </w:p>
        </w:tc>
        <w:tc>
          <w:tcPr>
            <w:tcW w:w="2133" w:type="dxa"/>
          </w:tcPr>
          <w:p w14:paraId="69BAAFFC" w14:textId="77D01853" w:rsidR="00924B63" w:rsidRPr="00202FB9" w:rsidRDefault="00417E1A" w:rsidP="007A3CC7">
            <w:pPr>
              <w:autoSpaceDE w:val="0"/>
              <w:autoSpaceDN w:val="0"/>
              <w:adjustRightInd w:val="0"/>
              <w:ind w:firstLineChars="100" w:firstLine="210"/>
              <w:jc w:val="right"/>
              <w:rPr>
                <w:rFonts w:ascii="ＭＳ Ｐゴシック" w:eastAsia="ＭＳ Ｐゴシック" w:hAnsi="ＭＳ Ｐゴシック" w:cs="ＭＳ...."/>
                <w:color w:val="FF0000"/>
                <w:kern w:val="0"/>
                <w:szCs w:val="21"/>
              </w:rPr>
            </w:pPr>
            <w:r w:rsidRPr="00202FB9">
              <w:rPr>
                <w:rFonts w:ascii="ＭＳ Ｐゴシック" w:eastAsia="ＭＳ Ｐゴシック" w:hAnsi="ＭＳ Ｐゴシック" w:cs="ＭＳ...." w:hint="eastAsia"/>
                <w:color w:val="000000" w:themeColor="text1"/>
                <w:kern w:val="0"/>
                <w:szCs w:val="21"/>
              </w:rPr>
              <w:t>1</w:t>
            </w:r>
            <w:r w:rsidR="00972002"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220</w:t>
            </w:r>
            <w:r w:rsidR="00972002"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630</w:t>
            </w:r>
            <w:r w:rsidR="00924B63" w:rsidRPr="00202FB9">
              <w:rPr>
                <w:rFonts w:ascii="ＭＳ Ｐゴシック" w:eastAsia="ＭＳ Ｐゴシック" w:hAnsi="ＭＳ Ｐゴシック" w:cs="ＭＳ...." w:hint="eastAsia"/>
                <w:color w:val="000000" w:themeColor="text1"/>
                <w:kern w:val="0"/>
                <w:szCs w:val="21"/>
              </w:rPr>
              <w:t>千円</w:t>
            </w:r>
          </w:p>
        </w:tc>
      </w:tr>
      <w:tr w:rsidR="00B45A82" w:rsidRPr="00202FB9" w14:paraId="6E4C6990" w14:textId="77777777" w:rsidTr="008B125A">
        <w:trPr>
          <w:trHeight w:val="111"/>
        </w:trPr>
        <w:tc>
          <w:tcPr>
            <w:tcW w:w="1631" w:type="dxa"/>
          </w:tcPr>
          <w:p w14:paraId="11147BAA" w14:textId="77777777" w:rsidR="00B45A82" w:rsidRPr="00202FB9" w:rsidRDefault="00B45A82" w:rsidP="008B125A">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bookmarkStart w:id="1" w:name="_Hlk68214176"/>
            <w:r w:rsidRPr="00202FB9">
              <w:rPr>
                <w:rFonts w:ascii="ＭＳ Ｐゴシック" w:eastAsia="ＭＳ Ｐゴシック" w:hAnsi="ＭＳ Ｐゴシック" w:cs="ＭＳ...." w:hint="eastAsia"/>
                <w:color w:val="000000"/>
                <w:kern w:val="0"/>
                <w:szCs w:val="21"/>
              </w:rPr>
              <w:t>事故繰越</w:t>
            </w:r>
          </w:p>
        </w:tc>
        <w:tc>
          <w:tcPr>
            <w:tcW w:w="2133" w:type="dxa"/>
          </w:tcPr>
          <w:p w14:paraId="59D8D411" w14:textId="77777777" w:rsidR="00B45A82" w:rsidRPr="00202FB9" w:rsidRDefault="00B45A82" w:rsidP="008B125A">
            <w:pPr>
              <w:autoSpaceDE w:val="0"/>
              <w:autoSpaceDN w:val="0"/>
              <w:adjustRightInd w:val="0"/>
              <w:ind w:firstLineChars="100" w:firstLine="210"/>
              <w:jc w:val="right"/>
              <w:rPr>
                <w:rFonts w:ascii="ＭＳ Ｐゴシック" w:eastAsia="ＭＳ Ｐゴシック" w:hAnsi="ＭＳ Ｐゴシック" w:cs="ＭＳ...."/>
                <w:color w:val="FF0000"/>
                <w:kern w:val="0"/>
                <w:szCs w:val="21"/>
              </w:rPr>
            </w:pPr>
            <w:r w:rsidRPr="00202FB9">
              <w:rPr>
                <w:rFonts w:ascii="ＭＳ Ｐゴシック" w:eastAsia="ＭＳ Ｐゴシック" w:hAnsi="ＭＳ Ｐゴシック" w:cs="ＭＳ...." w:hint="eastAsia"/>
                <w:color w:val="000000" w:themeColor="text1"/>
                <w:kern w:val="0"/>
                <w:szCs w:val="21"/>
              </w:rPr>
              <w:t>5</w:t>
            </w:r>
            <w:r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852千円</w:t>
            </w:r>
          </w:p>
        </w:tc>
      </w:tr>
      <w:tr w:rsidR="00924B63" w:rsidRPr="00202FB9" w14:paraId="67889113" w14:textId="77777777" w:rsidTr="00972002">
        <w:trPr>
          <w:trHeight w:val="111"/>
        </w:trPr>
        <w:tc>
          <w:tcPr>
            <w:tcW w:w="1631" w:type="dxa"/>
          </w:tcPr>
          <w:p w14:paraId="6D869317" w14:textId="78F868F9" w:rsidR="00924B63" w:rsidRPr="00202FB9" w:rsidRDefault="00B45A82" w:rsidP="00924B63">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事業</w:t>
            </w:r>
            <w:r w:rsidR="00924B63" w:rsidRPr="00202FB9">
              <w:rPr>
                <w:rFonts w:ascii="ＭＳ Ｐゴシック" w:eastAsia="ＭＳ Ｐゴシック" w:hAnsi="ＭＳ Ｐゴシック" w:cs="ＭＳ...." w:hint="eastAsia"/>
                <w:color w:val="000000"/>
                <w:kern w:val="0"/>
                <w:szCs w:val="21"/>
              </w:rPr>
              <w:t>繰越</w:t>
            </w:r>
          </w:p>
        </w:tc>
        <w:tc>
          <w:tcPr>
            <w:tcW w:w="2133" w:type="dxa"/>
          </w:tcPr>
          <w:p w14:paraId="5EC5DBA7" w14:textId="2CD8819F" w:rsidR="00924B63" w:rsidRPr="00202FB9" w:rsidRDefault="009900D5" w:rsidP="007A3CC7">
            <w:pPr>
              <w:autoSpaceDE w:val="0"/>
              <w:autoSpaceDN w:val="0"/>
              <w:adjustRightInd w:val="0"/>
              <w:ind w:firstLineChars="100" w:firstLine="210"/>
              <w:jc w:val="right"/>
              <w:rPr>
                <w:rFonts w:ascii="ＭＳ Ｐゴシック" w:eastAsia="ＭＳ Ｐゴシック" w:hAnsi="ＭＳ Ｐゴシック" w:cs="ＭＳ...."/>
                <w:color w:val="FF0000"/>
                <w:kern w:val="0"/>
                <w:szCs w:val="21"/>
              </w:rPr>
            </w:pPr>
            <w:r w:rsidRPr="00202FB9">
              <w:rPr>
                <w:rFonts w:ascii="ＭＳ Ｐゴシック" w:eastAsia="ＭＳ Ｐゴシック" w:hAnsi="ＭＳ Ｐゴシック" w:cs="ＭＳ...." w:hint="eastAsia"/>
                <w:color w:val="000000" w:themeColor="text1"/>
                <w:kern w:val="0"/>
                <w:szCs w:val="21"/>
              </w:rPr>
              <w:t>2</w:t>
            </w:r>
            <w:r w:rsidR="00B45A82"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032</w:t>
            </w:r>
            <w:r w:rsidR="00924B63" w:rsidRPr="00202FB9">
              <w:rPr>
                <w:rFonts w:ascii="ＭＳ Ｐゴシック" w:eastAsia="ＭＳ Ｐゴシック" w:hAnsi="ＭＳ Ｐゴシック" w:cs="ＭＳ...." w:hint="eastAsia"/>
                <w:color w:val="000000" w:themeColor="text1"/>
                <w:kern w:val="0"/>
                <w:szCs w:val="21"/>
              </w:rPr>
              <w:t>千円</w:t>
            </w:r>
          </w:p>
        </w:tc>
      </w:tr>
      <w:bookmarkEnd w:id="1"/>
      <w:tr w:rsidR="00924B63" w:rsidRPr="00202FB9" w14:paraId="38A7540E" w14:textId="77777777" w:rsidTr="00972002">
        <w:trPr>
          <w:trHeight w:val="111"/>
        </w:trPr>
        <w:tc>
          <w:tcPr>
            <w:tcW w:w="1631" w:type="dxa"/>
          </w:tcPr>
          <w:p w14:paraId="7D3265F5" w14:textId="77777777" w:rsidR="00924B63" w:rsidRPr="00202FB9" w:rsidRDefault="00924B63" w:rsidP="00924B63">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合計</w:t>
            </w:r>
          </w:p>
        </w:tc>
        <w:tc>
          <w:tcPr>
            <w:tcW w:w="2133" w:type="dxa"/>
          </w:tcPr>
          <w:p w14:paraId="117E62F7" w14:textId="59E58B5A" w:rsidR="00924B63" w:rsidRPr="00202FB9" w:rsidRDefault="00252C13" w:rsidP="007A3CC7">
            <w:pPr>
              <w:autoSpaceDE w:val="0"/>
              <w:autoSpaceDN w:val="0"/>
              <w:adjustRightInd w:val="0"/>
              <w:ind w:firstLineChars="100" w:firstLine="210"/>
              <w:jc w:val="right"/>
              <w:rPr>
                <w:rFonts w:ascii="ＭＳ Ｐゴシック" w:eastAsia="ＭＳ Ｐゴシック" w:hAnsi="ＭＳ Ｐゴシック" w:cs="ＭＳ...."/>
                <w:color w:val="FF0000"/>
                <w:kern w:val="0"/>
                <w:szCs w:val="21"/>
              </w:rPr>
            </w:pPr>
            <w:r w:rsidRPr="00202FB9">
              <w:rPr>
                <w:rFonts w:ascii="ＭＳ Ｐゴシック" w:eastAsia="ＭＳ Ｐゴシック" w:hAnsi="ＭＳ Ｐゴシック" w:cs="ＭＳ...." w:hint="eastAsia"/>
                <w:color w:val="000000" w:themeColor="text1"/>
                <w:kern w:val="0"/>
                <w:szCs w:val="21"/>
              </w:rPr>
              <w:t>1</w:t>
            </w:r>
            <w:r w:rsidR="00784024"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228</w:t>
            </w:r>
            <w:r w:rsidR="00784024"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514</w:t>
            </w:r>
            <w:r w:rsidR="00924B63" w:rsidRPr="00202FB9">
              <w:rPr>
                <w:rFonts w:ascii="ＭＳ Ｐゴシック" w:eastAsia="ＭＳ Ｐゴシック" w:hAnsi="ＭＳ Ｐゴシック" w:cs="ＭＳ...." w:hint="eastAsia"/>
                <w:color w:val="000000" w:themeColor="text1"/>
                <w:kern w:val="0"/>
                <w:szCs w:val="21"/>
              </w:rPr>
              <w:t>千円</w:t>
            </w:r>
          </w:p>
        </w:tc>
      </w:tr>
    </w:tbl>
    <w:p w14:paraId="2B35EA27" w14:textId="77777777" w:rsidR="00924B63" w:rsidRPr="00202FB9" w:rsidRDefault="00924B63"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p>
    <w:p w14:paraId="10F59F2E" w14:textId="602CC230"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w:t>
      </w:r>
      <w:r w:rsidR="00B60FB8" w:rsidRPr="00202FB9">
        <w:rPr>
          <w:rFonts w:ascii="ＭＳ Ｐゴシック" w:eastAsia="ＭＳ Ｐゴシック" w:hAnsi="ＭＳ Ｐゴシック" w:cs="ＭＳ...."/>
          <w:color w:val="000000"/>
          <w:kern w:val="0"/>
          <w:szCs w:val="21"/>
        </w:rPr>
        <w:t>8</w:t>
      </w:r>
      <w:r w:rsidRPr="00202FB9">
        <w:rPr>
          <w:rFonts w:ascii="ＭＳ Ｐゴシック" w:eastAsia="ＭＳ Ｐゴシック" w:hAnsi="ＭＳ Ｐゴシック" w:cs="ＭＳ...."/>
          <w:color w:val="000000"/>
          <w:kern w:val="0"/>
          <w:szCs w:val="21"/>
        </w:rPr>
        <w:t xml:space="preserve">) </w:t>
      </w:r>
      <w:r w:rsidRPr="00202FB9">
        <w:rPr>
          <w:rFonts w:ascii="ＭＳ Ｐゴシック" w:eastAsia="ＭＳ Ｐゴシック" w:hAnsi="ＭＳ Ｐゴシック" w:cs="ＭＳ...." w:hint="eastAsia"/>
          <w:color w:val="000000"/>
          <w:kern w:val="0"/>
          <w:szCs w:val="21"/>
        </w:rPr>
        <w:t>売却</w:t>
      </w:r>
      <w:r w:rsidR="00EE4576" w:rsidRPr="00202FB9">
        <w:rPr>
          <w:rFonts w:ascii="ＭＳ Ｐゴシック" w:eastAsia="ＭＳ Ｐゴシック" w:hAnsi="ＭＳ Ｐゴシック" w:cs="ＭＳ...." w:hint="eastAsia"/>
          <w:color w:val="000000"/>
          <w:kern w:val="0"/>
          <w:szCs w:val="21"/>
        </w:rPr>
        <w:t>可能資産の範囲及び内訳は、次のとおりです。</w:t>
      </w:r>
      <w:r w:rsidR="00EE4576" w:rsidRPr="00202FB9">
        <w:rPr>
          <w:rFonts w:ascii="ＭＳ Ｐゴシック" w:eastAsia="ＭＳ Ｐゴシック" w:hAnsi="ＭＳ Ｐゴシック" w:cs="ＭＳ...."/>
          <w:color w:val="000000"/>
          <w:kern w:val="0"/>
          <w:szCs w:val="21"/>
        </w:rPr>
        <w:t xml:space="preserve"> </w:t>
      </w:r>
    </w:p>
    <w:p w14:paraId="39E85711" w14:textId="22377107" w:rsidR="00EE4576" w:rsidRPr="00202FB9" w:rsidRDefault="008B49DC"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①</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範囲</w:t>
      </w:r>
      <w:r w:rsidR="00EE4576" w:rsidRPr="00202FB9">
        <w:rPr>
          <w:rFonts w:ascii="ＭＳ Ｐゴシック" w:eastAsia="ＭＳ Ｐゴシック" w:hAnsi="ＭＳ Ｐゴシック" w:cs="ＭＳ...."/>
          <w:color w:val="000000"/>
          <w:kern w:val="0"/>
          <w:szCs w:val="21"/>
        </w:rPr>
        <w:t xml:space="preserve"> </w:t>
      </w:r>
    </w:p>
    <w:p w14:paraId="2160F939" w14:textId="77777777" w:rsidR="00EE4576" w:rsidRPr="00202FB9" w:rsidRDefault="00EE4576" w:rsidP="008B49DC">
      <w:pPr>
        <w:autoSpaceDE w:val="0"/>
        <w:autoSpaceDN w:val="0"/>
        <w:adjustRightInd w:val="0"/>
        <w:ind w:firstLineChars="400" w:firstLine="84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普通財産のうち活用が図られていない公共資産</w:t>
      </w:r>
    </w:p>
    <w:p w14:paraId="2045D594" w14:textId="5507B277" w:rsidR="00EE4576" w:rsidRPr="00202FB9" w:rsidRDefault="008B49DC" w:rsidP="008B49DC">
      <w:pPr>
        <w:autoSpaceDE w:val="0"/>
        <w:autoSpaceDN w:val="0"/>
        <w:adjustRightInd w:val="0"/>
        <w:ind w:firstLineChars="300" w:firstLine="63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②</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内訳</w:t>
      </w:r>
    </w:p>
    <w:p w14:paraId="321F4863" w14:textId="6633F967" w:rsidR="00EE4576" w:rsidRPr="00202FB9" w:rsidRDefault="00EE4576" w:rsidP="008B49DC">
      <w:pPr>
        <w:autoSpaceDE w:val="0"/>
        <w:autoSpaceDN w:val="0"/>
        <w:adjustRightInd w:val="0"/>
        <w:ind w:firstLineChars="400" w:firstLine="84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該当事項はありません。</w:t>
      </w:r>
    </w:p>
    <w:p w14:paraId="72F3C140" w14:textId="77777777" w:rsidR="00A71425" w:rsidRPr="00202FB9" w:rsidRDefault="00A71425" w:rsidP="008B49DC">
      <w:pPr>
        <w:autoSpaceDE w:val="0"/>
        <w:autoSpaceDN w:val="0"/>
        <w:adjustRightInd w:val="0"/>
        <w:ind w:firstLineChars="400" w:firstLine="840"/>
        <w:jc w:val="left"/>
        <w:rPr>
          <w:rFonts w:ascii="ＭＳ Ｐゴシック" w:eastAsia="ＭＳ Ｐゴシック" w:hAnsi="ＭＳ Ｐゴシック" w:cs="ＭＳ...."/>
          <w:color w:val="000000"/>
          <w:kern w:val="0"/>
          <w:szCs w:val="21"/>
        </w:rPr>
      </w:pPr>
    </w:p>
    <w:p w14:paraId="7528CB96" w14:textId="08D61CD7" w:rsidR="00EE4576" w:rsidRPr="00202FB9" w:rsidRDefault="008B49DC" w:rsidP="008B49DC">
      <w:pPr>
        <w:ind w:firstLineChars="100" w:firstLine="210"/>
        <w:rPr>
          <w:rFonts w:ascii="ＭＳ Ｐゴシック" w:eastAsia="ＭＳ Ｐゴシック" w:hAnsi="ＭＳ Ｐゴシック" w:cs="ＭＳ....."/>
          <w:szCs w:val="21"/>
        </w:rPr>
      </w:pPr>
      <w:r w:rsidRPr="00202FB9">
        <w:rPr>
          <w:rFonts w:ascii="ＭＳ Ｐゴシック" w:eastAsia="ＭＳ Ｐゴシック" w:hAnsi="ＭＳ Ｐゴシック" w:cs="ＭＳ...." w:hint="eastAsia"/>
          <w:color w:val="000000"/>
          <w:kern w:val="0"/>
          <w:szCs w:val="21"/>
        </w:rPr>
        <w:t>(</w:t>
      </w:r>
      <w:r w:rsidR="00924B63" w:rsidRPr="00202FB9">
        <w:rPr>
          <w:rFonts w:ascii="ＭＳ Ｐゴシック" w:eastAsia="ＭＳ Ｐゴシック" w:hAnsi="ＭＳ Ｐゴシック" w:cs="ＭＳ...."/>
          <w:color w:val="000000"/>
          <w:kern w:val="0"/>
          <w:szCs w:val="21"/>
        </w:rPr>
        <w:t>9</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color w:val="000000"/>
          <w:kern w:val="0"/>
          <w:szCs w:val="21"/>
        </w:rPr>
        <w:t xml:space="preserve"> </w:t>
      </w:r>
      <w:r w:rsidR="00EE4576" w:rsidRPr="00202FB9">
        <w:rPr>
          <w:rFonts w:ascii="ＭＳ Ｐゴシック" w:eastAsia="ＭＳ Ｐゴシック" w:hAnsi="ＭＳ Ｐゴシック" w:cs="ＭＳ....." w:hint="eastAsia"/>
          <w:szCs w:val="21"/>
        </w:rPr>
        <w:t>減債基金に係る積立不足額</w:t>
      </w:r>
    </w:p>
    <w:p w14:paraId="39174097" w14:textId="0C49B67B" w:rsidR="00EE4576" w:rsidRPr="00202FB9" w:rsidRDefault="00EE4576" w:rsidP="008B49DC">
      <w:pPr>
        <w:autoSpaceDE w:val="0"/>
        <w:autoSpaceDN w:val="0"/>
        <w:adjustRightInd w:val="0"/>
        <w:ind w:firstLineChars="300" w:firstLine="63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該当事項はありません。</w:t>
      </w:r>
    </w:p>
    <w:p w14:paraId="02EA3479"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kern w:val="0"/>
          <w:szCs w:val="21"/>
        </w:rPr>
      </w:pPr>
    </w:p>
    <w:p w14:paraId="4C15A783" w14:textId="733C3F32"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kern w:val="0"/>
          <w:szCs w:val="21"/>
        </w:rPr>
        <w:t>(</w:t>
      </w:r>
      <w:r w:rsidR="00924B63" w:rsidRPr="00202FB9">
        <w:rPr>
          <w:rFonts w:ascii="ＭＳ Ｐゴシック" w:eastAsia="ＭＳ Ｐゴシック" w:hAnsi="ＭＳ Ｐゴシック" w:cs="ＭＳ....."/>
          <w:kern w:val="0"/>
          <w:szCs w:val="21"/>
        </w:rPr>
        <w:t>10</w:t>
      </w:r>
      <w:r w:rsidRPr="00202FB9">
        <w:rPr>
          <w:rFonts w:ascii="ＭＳ Ｐゴシック" w:eastAsia="ＭＳ Ｐゴシック" w:hAnsi="ＭＳ Ｐゴシック" w:cs="ＭＳ....."/>
          <w:kern w:val="0"/>
          <w:szCs w:val="21"/>
        </w:rPr>
        <w:t>)</w:t>
      </w:r>
      <w:r w:rsidR="00EE4576" w:rsidRPr="00202FB9">
        <w:rPr>
          <w:rFonts w:ascii="ＭＳ Ｐゴシック" w:eastAsia="ＭＳ Ｐゴシック" w:hAnsi="ＭＳ Ｐゴシック" w:cs="ＭＳ....."/>
          <w:kern w:val="0"/>
          <w:szCs w:val="21"/>
        </w:rPr>
        <w:t xml:space="preserve"> </w:t>
      </w:r>
      <w:r w:rsidR="00EE4576" w:rsidRPr="00202FB9">
        <w:rPr>
          <w:rFonts w:ascii="ＭＳ Ｐゴシック" w:eastAsia="ＭＳ Ｐゴシック" w:hAnsi="ＭＳ Ｐゴシック" w:cs="ＭＳ....." w:hint="eastAsia"/>
          <w:kern w:val="0"/>
          <w:szCs w:val="21"/>
        </w:rPr>
        <w:t>基金借入金（繰替運用）</w:t>
      </w:r>
      <w:r w:rsidR="00EE4576" w:rsidRPr="00202FB9">
        <w:rPr>
          <w:rFonts w:ascii="ＭＳ Ｐゴシック" w:eastAsia="ＭＳ Ｐゴシック" w:hAnsi="ＭＳ Ｐゴシック" w:cs="ＭＳ....."/>
          <w:kern w:val="0"/>
          <w:szCs w:val="21"/>
        </w:rPr>
        <w:t xml:space="preserve"> </w:t>
      </w:r>
    </w:p>
    <w:p w14:paraId="75C83171" w14:textId="6DEBCABD" w:rsidR="00EE4576" w:rsidRPr="00202FB9" w:rsidRDefault="00EE4576" w:rsidP="008B49DC">
      <w:pPr>
        <w:autoSpaceDE w:val="0"/>
        <w:autoSpaceDN w:val="0"/>
        <w:adjustRightInd w:val="0"/>
        <w:ind w:firstLineChars="300" w:firstLine="63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該当事項はありません。</w:t>
      </w:r>
    </w:p>
    <w:p w14:paraId="09CDAB21" w14:textId="77777777" w:rsidR="00A71425" w:rsidRPr="00202FB9" w:rsidRDefault="00A71425" w:rsidP="008B49DC">
      <w:pPr>
        <w:autoSpaceDE w:val="0"/>
        <w:autoSpaceDN w:val="0"/>
        <w:adjustRightInd w:val="0"/>
        <w:ind w:firstLineChars="300" w:firstLine="630"/>
        <w:jc w:val="left"/>
        <w:rPr>
          <w:rFonts w:ascii="ＭＳ Ｐゴシック" w:eastAsia="ＭＳ Ｐゴシック" w:hAnsi="ＭＳ Ｐゴシック" w:cs="ＭＳ...."/>
          <w:color w:val="000000" w:themeColor="text1"/>
          <w:kern w:val="0"/>
          <w:szCs w:val="21"/>
        </w:rPr>
      </w:pPr>
    </w:p>
    <w:p w14:paraId="1C1DA8A0" w14:textId="6F708328"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w:t>
      </w:r>
      <w:r w:rsidRPr="00202FB9">
        <w:rPr>
          <w:rFonts w:ascii="ＭＳ Ｐゴシック" w:eastAsia="ＭＳ Ｐゴシック" w:hAnsi="ＭＳ Ｐゴシック" w:cs="ＭＳ...."/>
          <w:kern w:val="0"/>
          <w:szCs w:val="21"/>
        </w:rPr>
        <w:t>1</w:t>
      </w:r>
      <w:r w:rsidR="00924B63" w:rsidRPr="00202FB9">
        <w:rPr>
          <w:rFonts w:ascii="ＭＳ Ｐゴシック" w:eastAsia="ＭＳ Ｐゴシック" w:hAnsi="ＭＳ Ｐゴシック" w:cs="ＭＳ...."/>
          <w:kern w:val="0"/>
          <w:szCs w:val="21"/>
        </w:rPr>
        <w:t>1</w:t>
      </w:r>
      <w:r w:rsidRPr="00202FB9">
        <w:rPr>
          <w:rFonts w:ascii="ＭＳ Ｐゴシック" w:eastAsia="ＭＳ Ｐゴシック" w:hAnsi="ＭＳ Ｐゴシック" w:cs="ＭＳ...."/>
          <w:kern w:val="0"/>
          <w:szCs w:val="21"/>
        </w:rPr>
        <w:t>)</w:t>
      </w:r>
      <w:r w:rsidR="00EE4576" w:rsidRPr="00202FB9">
        <w:rPr>
          <w:rFonts w:ascii="ＭＳ Ｐゴシック" w:eastAsia="ＭＳ Ｐゴシック" w:hAnsi="ＭＳ Ｐゴシック" w:cs="ＭＳ....."/>
          <w:kern w:val="0"/>
          <w:szCs w:val="21"/>
        </w:rPr>
        <w:t xml:space="preserve"> </w:t>
      </w:r>
      <w:r w:rsidR="00EE4576" w:rsidRPr="00202FB9">
        <w:rPr>
          <w:rFonts w:ascii="ＭＳ Ｐゴシック" w:eastAsia="ＭＳ Ｐゴシック" w:hAnsi="ＭＳ Ｐゴシック" w:cs="ＭＳ....." w:hint="eastAsia"/>
          <w:kern w:val="0"/>
          <w:szCs w:val="21"/>
        </w:rPr>
        <w:t>地方交付税措置のある地方債のうち、将来の普通交付税の算定基礎である基準財政需要額に含</w:t>
      </w:r>
    </w:p>
    <w:p w14:paraId="1E495710" w14:textId="7235A486" w:rsidR="00EE4576" w:rsidRPr="00202FB9" w:rsidRDefault="00EE4576" w:rsidP="00A71425">
      <w:pPr>
        <w:autoSpaceDE w:val="0"/>
        <w:autoSpaceDN w:val="0"/>
        <w:adjustRightInd w:val="0"/>
        <w:ind w:firstLineChars="300" w:firstLine="63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kern w:val="0"/>
          <w:szCs w:val="21"/>
        </w:rPr>
        <w:t>まれることが見込まれる金額</w:t>
      </w:r>
      <w:r w:rsidRPr="00202FB9">
        <w:rPr>
          <w:rFonts w:ascii="ＭＳ Ｐゴシック" w:eastAsia="ＭＳ Ｐゴシック" w:hAnsi="ＭＳ Ｐゴシック" w:cs="ＭＳ....."/>
          <w:color w:val="FF0000"/>
          <w:kern w:val="0"/>
          <w:szCs w:val="21"/>
        </w:rPr>
        <w:t xml:space="preserve"> </w:t>
      </w:r>
      <w:r w:rsidR="00D747CD" w:rsidRPr="00202FB9">
        <w:rPr>
          <w:rFonts w:ascii="ＭＳ Ｐゴシック" w:eastAsia="ＭＳ Ｐゴシック" w:hAnsi="ＭＳ Ｐゴシック" w:cs="ＭＳ....." w:hint="eastAsia"/>
          <w:color w:val="000000" w:themeColor="text1"/>
          <w:kern w:val="0"/>
          <w:szCs w:val="21"/>
        </w:rPr>
        <w:t>66</w:t>
      </w:r>
      <w:r w:rsidR="00E2190D" w:rsidRPr="00202FB9">
        <w:rPr>
          <w:rFonts w:ascii="ＭＳ Ｐゴシック" w:eastAsia="ＭＳ Ｐゴシック" w:hAnsi="ＭＳ Ｐゴシック" w:cs="ＭＳ....."/>
          <w:color w:val="000000" w:themeColor="text1"/>
          <w:kern w:val="0"/>
          <w:szCs w:val="21"/>
        </w:rPr>
        <w:t>,</w:t>
      </w:r>
      <w:r w:rsidR="00D747CD" w:rsidRPr="00202FB9">
        <w:rPr>
          <w:rFonts w:ascii="ＭＳ Ｐゴシック" w:eastAsia="ＭＳ Ｐゴシック" w:hAnsi="ＭＳ Ｐゴシック" w:cs="ＭＳ....." w:hint="eastAsia"/>
          <w:color w:val="000000" w:themeColor="text1"/>
          <w:kern w:val="0"/>
          <w:szCs w:val="21"/>
        </w:rPr>
        <w:t>253</w:t>
      </w:r>
      <w:r w:rsidR="00E2190D" w:rsidRPr="00202FB9">
        <w:rPr>
          <w:rFonts w:ascii="ＭＳ Ｐゴシック" w:eastAsia="ＭＳ Ｐゴシック" w:hAnsi="ＭＳ Ｐゴシック" w:cs="ＭＳ....."/>
          <w:color w:val="000000" w:themeColor="text1"/>
          <w:kern w:val="0"/>
          <w:szCs w:val="21"/>
        </w:rPr>
        <w:t>,</w:t>
      </w:r>
      <w:r w:rsidR="00D747CD" w:rsidRPr="00202FB9">
        <w:rPr>
          <w:rFonts w:ascii="ＭＳ Ｐゴシック" w:eastAsia="ＭＳ Ｐゴシック" w:hAnsi="ＭＳ Ｐゴシック" w:cs="ＭＳ....." w:hint="eastAsia"/>
          <w:color w:val="000000" w:themeColor="text1"/>
          <w:kern w:val="0"/>
          <w:szCs w:val="21"/>
        </w:rPr>
        <w:t>751</w:t>
      </w:r>
      <w:r w:rsidR="005F4A39" w:rsidRPr="00202FB9">
        <w:rPr>
          <w:rFonts w:ascii="ＭＳ Ｐゴシック" w:eastAsia="ＭＳ Ｐゴシック" w:hAnsi="ＭＳ Ｐゴシック" w:cs="ＭＳ....." w:hint="eastAsia"/>
          <w:color w:val="000000" w:themeColor="text1"/>
          <w:kern w:val="0"/>
          <w:szCs w:val="21"/>
        </w:rPr>
        <w:t>千</w:t>
      </w:r>
      <w:r w:rsidRPr="00202FB9">
        <w:rPr>
          <w:rFonts w:ascii="ＭＳ Ｐゴシック" w:eastAsia="ＭＳ Ｐゴシック" w:hAnsi="ＭＳ Ｐゴシック" w:cs="ＭＳ....." w:hint="eastAsia"/>
          <w:color w:val="000000" w:themeColor="text1"/>
          <w:kern w:val="0"/>
          <w:szCs w:val="21"/>
        </w:rPr>
        <w:t>円</w:t>
      </w:r>
    </w:p>
    <w:p w14:paraId="2C7269E8" w14:textId="77777777" w:rsidR="00A71425" w:rsidRPr="00202FB9" w:rsidRDefault="00A71425" w:rsidP="00A71425">
      <w:pPr>
        <w:autoSpaceDE w:val="0"/>
        <w:autoSpaceDN w:val="0"/>
        <w:adjustRightInd w:val="0"/>
        <w:ind w:firstLineChars="300" w:firstLine="630"/>
        <w:jc w:val="left"/>
        <w:rPr>
          <w:rFonts w:ascii="ＭＳ Ｐゴシック" w:eastAsia="ＭＳ Ｐゴシック" w:hAnsi="ＭＳ Ｐゴシック" w:cs="ＭＳ....."/>
          <w:kern w:val="0"/>
          <w:szCs w:val="21"/>
        </w:rPr>
      </w:pPr>
    </w:p>
    <w:p w14:paraId="0802740B" w14:textId="6CEB2C6B" w:rsidR="00EE4576" w:rsidRPr="00202FB9" w:rsidRDefault="008B49DC" w:rsidP="006340FF">
      <w:pPr>
        <w:autoSpaceDE w:val="0"/>
        <w:autoSpaceDN w:val="0"/>
        <w:adjustRightInd w:val="0"/>
        <w:ind w:firstLineChars="100" w:firstLine="210"/>
        <w:jc w:val="left"/>
        <w:rPr>
          <w:rFonts w:ascii="ＭＳ Ｐゴシック" w:eastAsia="ＭＳ Ｐゴシック" w:hAnsi="ＭＳ Ｐゴシック" w:cs="ＭＳ....."/>
          <w:kern w:val="0"/>
          <w:szCs w:val="21"/>
        </w:rPr>
      </w:pPr>
      <w:r w:rsidRPr="00202FB9">
        <w:rPr>
          <w:rFonts w:ascii="ＭＳ Ｐゴシック" w:eastAsia="ＭＳ Ｐゴシック" w:hAnsi="ＭＳ Ｐゴシック" w:cs="ＭＳ...." w:hint="eastAsia"/>
          <w:color w:val="000000"/>
          <w:kern w:val="0"/>
          <w:szCs w:val="21"/>
        </w:rPr>
        <w:t>(</w:t>
      </w:r>
      <w:r w:rsidRPr="00202FB9">
        <w:rPr>
          <w:rFonts w:ascii="ＭＳ Ｐゴシック" w:eastAsia="ＭＳ Ｐゴシック" w:hAnsi="ＭＳ Ｐゴシック" w:cs="ＭＳ...."/>
          <w:color w:val="000000"/>
          <w:kern w:val="0"/>
          <w:szCs w:val="21"/>
        </w:rPr>
        <w:t>1</w:t>
      </w:r>
      <w:r w:rsidR="00924B63" w:rsidRPr="00202FB9">
        <w:rPr>
          <w:rFonts w:ascii="ＭＳ Ｐゴシック" w:eastAsia="ＭＳ Ｐゴシック" w:hAnsi="ＭＳ Ｐゴシック" w:cs="ＭＳ...."/>
          <w:color w:val="000000"/>
          <w:kern w:val="0"/>
          <w:szCs w:val="21"/>
        </w:rPr>
        <w:t>2</w:t>
      </w:r>
      <w:r w:rsidRPr="00202FB9">
        <w:rPr>
          <w:rFonts w:ascii="ＭＳ Ｐゴシック" w:eastAsia="ＭＳ Ｐゴシック" w:hAnsi="ＭＳ Ｐゴシック" w:cs="ＭＳ...."/>
          <w:color w:val="000000"/>
          <w:kern w:val="0"/>
          <w:szCs w:val="21"/>
        </w:rPr>
        <w:t>)</w:t>
      </w:r>
      <w:r w:rsidR="00EE4576" w:rsidRPr="00202FB9">
        <w:rPr>
          <w:rFonts w:ascii="ＭＳ Ｐゴシック" w:eastAsia="ＭＳ Ｐゴシック" w:hAnsi="ＭＳ Ｐゴシック" w:cs="ＭＳ....."/>
          <w:kern w:val="0"/>
          <w:szCs w:val="21"/>
        </w:rPr>
        <w:t xml:space="preserve"> </w:t>
      </w:r>
      <w:r w:rsidR="006340FF" w:rsidRPr="00202FB9">
        <w:rPr>
          <w:rFonts w:ascii="ＭＳ Ｐゴシック" w:eastAsia="ＭＳ Ｐゴシック" w:hAnsi="ＭＳ Ｐゴシック" w:cs="ＭＳ....." w:hint="eastAsia"/>
          <w:kern w:val="0"/>
          <w:szCs w:val="21"/>
        </w:rPr>
        <w:t>将来負担に関する情報</w:t>
      </w:r>
      <w:r w:rsidR="00EE4576" w:rsidRPr="00202FB9">
        <w:rPr>
          <w:rFonts w:ascii="ＭＳ Ｐゴシック" w:eastAsia="ＭＳ Ｐゴシック" w:hAnsi="ＭＳ Ｐゴシック" w:cs="ＭＳ....."/>
          <w:kern w:val="0"/>
          <w:szCs w:val="21"/>
        </w:rPr>
        <w:t xml:space="preserve"> </w:t>
      </w:r>
    </w:p>
    <w:p w14:paraId="1513EB3A" w14:textId="77777777" w:rsidR="00021CD0" w:rsidRPr="00202FB9" w:rsidRDefault="00021CD0" w:rsidP="006340FF">
      <w:pPr>
        <w:autoSpaceDE w:val="0"/>
        <w:autoSpaceDN w:val="0"/>
        <w:adjustRightInd w:val="0"/>
        <w:ind w:firstLineChars="100" w:firstLine="210"/>
        <w:jc w:val="left"/>
        <w:rPr>
          <w:rFonts w:ascii="ＭＳ Ｐゴシック" w:eastAsia="ＭＳ Ｐゴシック" w:hAnsi="ＭＳ Ｐゴシック" w:cs="ＭＳ....."/>
          <w:kern w:val="0"/>
          <w:szCs w:val="21"/>
        </w:rPr>
      </w:pPr>
    </w:p>
    <w:tbl>
      <w:tblPr>
        <w:tblStyle w:val="a7"/>
        <w:tblW w:w="0" w:type="auto"/>
        <w:tblInd w:w="1129" w:type="dxa"/>
        <w:tblLook w:val="04A0" w:firstRow="1" w:lastRow="0" w:firstColumn="1" w:lastColumn="0" w:noHBand="0" w:noVBand="1"/>
      </w:tblPr>
      <w:tblGrid>
        <w:gridCol w:w="2268"/>
        <w:gridCol w:w="2268"/>
      </w:tblGrid>
      <w:tr w:rsidR="00021CD0" w:rsidRPr="00202FB9" w14:paraId="3124ABF9" w14:textId="77777777" w:rsidTr="00021CD0">
        <w:tc>
          <w:tcPr>
            <w:tcW w:w="2268" w:type="dxa"/>
          </w:tcPr>
          <w:p w14:paraId="18DA27D1" w14:textId="6CC34D52" w:rsidR="00021CD0" w:rsidRPr="00202FB9" w:rsidRDefault="00021CD0" w:rsidP="006340FF">
            <w:pPr>
              <w:autoSpaceDE w:val="0"/>
              <w:autoSpaceDN w:val="0"/>
              <w:adjustRightInd w:val="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将来負担額</w:t>
            </w:r>
          </w:p>
        </w:tc>
        <w:tc>
          <w:tcPr>
            <w:tcW w:w="2268" w:type="dxa"/>
          </w:tcPr>
          <w:p w14:paraId="043645E9" w14:textId="28E9CB3D" w:rsidR="00021CD0" w:rsidRPr="00202FB9" w:rsidRDefault="00B80D20" w:rsidP="00021CD0">
            <w:pPr>
              <w:autoSpaceDE w:val="0"/>
              <w:autoSpaceDN w:val="0"/>
              <w:adjustRightInd w:val="0"/>
              <w:jc w:val="righ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111</w:t>
            </w:r>
            <w:r w:rsidR="00252E48"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031</w:t>
            </w:r>
            <w:r w:rsidR="00021CD0" w:rsidRPr="00202FB9">
              <w:rPr>
                <w:rFonts w:ascii="ＭＳ Ｐゴシック" w:eastAsia="ＭＳ Ｐゴシック" w:hAnsi="ＭＳ Ｐゴシック" w:cs="ＭＳ....." w:hint="eastAsia"/>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791</w:t>
            </w:r>
            <w:r w:rsidR="00021CD0" w:rsidRPr="00202FB9">
              <w:rPr>
                <w:rFonts w:ascii="ＭＳ Ｐゴシック" w:eastAsia="ＭＳ Ｐゴシック" w:hAnsi="ＭＳ Ｐゴシック" w:cs="ＭＳ....." w:hint="eastAsia"/>
                <w:color w:val="000000" w:themeColor="text1"/>
                <w:kern w:val="0"/>
                <w:szCs w:val="21"/>
              </w:rPr>
              <w:t>千円</w:t>
            </w:r>
          </w:p>
        </w:tc>
      </w:tr>
      <w:tr w:rsidR="00021CD0" w:rsidRPr="00202FB9" w14:paraId="34BCB6B1" w14:textId="77777777" w:rsidTr="00021CD0">
        <w:tc>
          <w:tcPr>
            <w:tcW w:w="2268" w:type="dxa"/>
          </w:tcPr>
          <w:p w14:paraId="66E64F5D" w14:textId="26394334" w:rsidR="00021CD0" w:rsidRPr="00202FB9" w:rsidRDefault="00021CD0" w:rsidP="006340FF">
            <w:pPr>
              <w:autoSpaceDE w:val="0"/>
              <w:autoSpaceDN w:val="0"/>
              <w:adjustRightInd w:val="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充当可能財源等</w:t>
            </w:r>
          </w:p>
        </w:tc>
        <w:tc>
          <w:tcPr>
            <w:tcW w:w="2268" w:type="dxa"/>
          </w:tcPr>
          <w:p w14:paraId="2C7F8FCF" w14:textId="080869DE" w:rsidR="00021CD0" w:rsidRPr="00202FB9" w:rsidRDefault="00CA395A" w:rsidP="00021CD0">
            <w:pPr>
              <w:autoSpaceDE w:val="0"/>
              <w:autoSpaceDN w:val="0"/>
              <w:adjustRightInd w:val="0"/>
              <w:jc w:val="righ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79</w:t>
            </w:r>
            <w:r w:rsidR="00021CD0" w:rsidRPr="00202FB9">
              <w:rPr>
                <w:rFonts w:ascii="ＭＳ Ｐゴシック" w:eastAsia="ＭＳ Ｐゴシック" w:hAnsi="ＭＳ Ｐゴシック" w:cs="ＭＳ....." w:hint="eastAsia"/>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803</w:t>
            </w:r>
            <w:r w:rsidR="00021CD0" w:rsidRPr="00202FB9">
              <w:rPr>
                <w:rFonts w:ascii="ＭＳ Ｐゴシック" w:eastAsia="ＭＳ Ｐゴシック" w:hAnsi="ＭＳ Ｐゴシック" w:cs="ＭＳ....." w:hint="eastAsia"/>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150</w:t>
            </w:r>
            <w:r w:rsidR="00021CD0" w:rsidRPr="00202FB9">
              <w:rPr>
                <w:rFonts w:ascii="ＭＳ Ｐゴシック" w:eastAsia="ＭＳ Ｐゴシック" w:hAnsi="ＭＳ Ｐゴシック" w:cs="ＭＳ....." w:hint="eastAsia"/>
                <w:color w:val="000000" w:themeColor="text1"/>
                <w:kern w:val="0"/>
                <w:szCs w:val="21"/>
              </w:rPr>
              <w:t>千円</w:t>
            </w:r>
          </w:p>
        </w:tc>
      </w:tr>
      <w:tr w:rsidR="00021CD0" w:rsidRPr="00202FB9" w14:paraId="4464CBC9" w14:textId="77777777" w:rsidTr="00021CD0">
        <w:tc>
          <w:tcPr>
            <w:tcW w:w="2268" w:type="dxa"/>
          </w:tcPr>
          <w:p w14:paraId="46B96A82" w14:textId="69D48D32" w:rsidR="00021CD0" w:rsidRPr="00202FB9" w:rsidRDefault="00021CD0" w:rsidP="006340FF">
            <w:pPr>
              <w:autoSpaceDE w:val="0"/>
              <w:autoSpaceDN w:val="0"/>
              <w:adjustRightInd w:val="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標準財政規模</w:t>
            </w:r>
          </w:p>
        </w:tc>
        <w:tc>
          <w:tcPr>
            <w:tcW w:w="2268" w:type="dxa"/>
          </w:tcPr>
          <w:p w14:paraId="5237DEA2" w14:textId="30C8DF5E" w:rsidR="00021CD0" w:rsidRPr="00202FB9" w:rsidRDefault="00E74284" w:rsidP="00021CD0">
            <w:pPr>
              <w:autoSpaceDE w:val="0"/>
              <w:autoSpaceDN w:val="0"/>
              <w:adjustRightInd w:val="0"/>
              <w:jc w:val="righ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color w:val="000000" w:themeColor="text1"/>
                <w:kern w:val="0"/>
                <w:szCs w:val="21"/>
              </w:rPr>
              <w:t>3</w:t>
            </w:r>
            <w:r w:rsidR="001E2F3E" w:rsidRPr="00202FB9">
              <w:rPr>
                <w:rFonts w:ascii="ＭＳ Ｐゴシック" w:eastAsia="ＭＳ Ｐゴシック" w:hAnsi="ＭＳ Ｐゴシック" w:cs="ＭＳ....." w:hint="eastAsia"/>
                <w:color w:val="000000" w:themeColor="text1"/>
                <w:kern w:val="0"/>
                <w:szCs w:val="21"/>
              </w:rPr>
              <w:t>4</w:t>
            </w:r>
            <w:r w:rsidR="00021CD0" w:rsidRPr="00202FB9">
              <w:rPr>
                <w:rFonts w:ascii="ＭＳ Ｐゴシック" w:eastAsia="ＭＳ Ｐゴシック" w:hAnsi="ＭＳ Ｐゴシック" w:cs="ＭＳ....." w:hint="eastAsia"/>
                <w:color w:val="000000" w:themeColor="text1"/>
                <w:kern w:val="0"/>
                <w:szCs w:val="21"/>
              </w:rPr>
              <w:t>,</w:t>
            </w:r>
            <w:r w:rsidR="001E2F3E" w:rsidRPr="00202FB9">
              <w:rPr>
                <w:rFonts w:ascii="ＭＳ Ｐゴシック" w:eastAsia="ＭＳ Ｐゴシック" w:hAnsi="ＭＳ Ｐゴシック" w:cs="ＭＳ....." w:hint="eastAsia"/>
                <w:color w:val="000000" w:themeColor="text1"/>
                <w:kern w:val="0"/>
                <w:szCs w:val="21"/>
              </w:rPr>
              <w:t>279</w:t>
            </w:r>
            <w:r w:rsidR="00021CD0" w:rsidRPr="00202FB9">
              <w:rPr>
                <w:rFonts w:ascii="ＭＳ Ｐゴシック" w:eastAsia="ＭＳ Ｐゴシック" w:hAnsi="ＭＳ Ｐゴシック" w:cs="ＭＳ....." w:hint="eastAsia"/>
                <w:color w:val="000000" w:themeColor="text1"/>
                <w:kern w:val="0"/>
                <w:szCs w:val="21"/>
              </w:rPr>
              <w:t>,</w:t>
            </w:r>
            <w:r w:rsidR="001E2F3E" w:rsidRPr="00202FB9">
              <w:rPr>
                <w:rFonts w:ascii="ＭＳ Ｐゴシック" w:eastAsia="ＭＳ Ｐゴシック" w:hAnsi="ＭＳ Ｐゴシック" w:cs="ＭＳ....." w:hint="eastAsia"/>
                <w:color w:val="000000" w:themeColor="text1"/>
                <w:kern w:val="0"/>
                <w:szCs w:val="21"/>
              </w:rPr>
              <w:t>316</w:t>
            </w:r>
            <w:r w:rsidR="00021CD0" w:rsidRPr="00202FB9">
              <w:rPr>
                <w:rFonts w:ascii="ＭＳ Ｐゴシック" w:eastAsia="ＭＳ Ｐゴシック" w:hAnsi="ＭＳ Ｐゴシック" w:cs="ＭＳ....." w:hint="eastAsia"/>
                <w:color w:val="000000" w:themeColor="text1"/>
                <w:kern w:val="0"/>
                <w:szCs w:val="21"/>
              </w:rPr>
              <w:t>千円</w:t>
            </w:r>
          </w:p>
        </w:tc>
      </w:tr>
      <w:tr w:rsidR="00021CD0" w:rsidRPr="00202FB9" w14:paraId="5787B2D8" w14:textId="77777777" w:rsidTr="00021CD0">
        <w:tc>
          <w:tcPr>
            <w:tcW w:w="2268" w:type="dxa"/>
          </w:tcPr>
          <w:p w14:paraId="69EABD2D" w14:textId="6456FF02" w:rsidR="00021CD0" w:rsidRPr="00202FB9" w:rsidRDefault="00021CD0" w:rsidP="006340FF">
            <w:pPr>
              <w:autoSpaceDE w:val="0"/>
              <w:autoSpaceDN w:val="0"/>
              <w:adjustRightInd w:val="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算入公債費等の額</w:t>
            </w:r>
          </w:p>
        </w:tc>
        <w:tc>
          <w:tcPr>
            <w:tcW w:w="2268" w:type="dxa"/>
          </w:tcPr>
          <w:p w14:paraId="6D685B69" w14:textId="2A541977" w:rsidR="00021CD0" w:rsidRPr="00202FB9" w:rsidRDefault="00EF7F65" w:rsidP="00021CD0">
            <w:pPr>
              <w:autoSpaceDE w:val="0"/>
              <w:autoSpaceDN w:val="0"/>
              <w:adjustRightInd w:val="0"/>
              <w:jc w:val="righ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6</w:t>
            </w:r>
            <w:r w:rsidR="00252E48" w:rsidRPr="00202FB9">
              <w:rPr>
                <w:rFonts w:ascii="ＭＳ Ｐゴシック" w:eastAsia="ＭＳ Ｐゴシック" w:hAnsi="ＭＳ Ｐゴシック" w:cs="ＭＳ....."/>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582</w:t>
            </w:r>
            <w:r w:rsidR="00021CD0" w:rsidRPr="00202FB9">
              <w:rPr>
                <w:rFonts w:ascii="ＭＳ Ｐゴシック" w:eastAsia="ＭＳ Ｐゴシック" w:hAnsi="ＭＳ Ｐゴシック" w:cs="ＭＳ....." w:hint="eastAsia"/>
                <w:color w:val="000000" w:themeColor="text1"/>
                <w:kern w:val="0"/>
                <w:szCs w:val="21"/>
              </w:rPr>
              <w:t>,</w:t>
            </w:r>
            <w:r w:rsidRPr="00202FB9">
              <w:rPr>
                <w:rFonts w:ascii="ＭＳ Ｐゴシック" w:eastAsia="ＭＳ Ｐゴシック" w:hAnsi="ＭＳ Ｐゴシック" w:cs="ＭＳ....." w:hint="eastAsia"/>
                <w:color w:val="000000" w:themeColor="text1"/>
                <w:kern w:val="0"/>
                <w:szCs w:val="21"/>
              </w:rPr>
              <w:t>506</w:t>
            </w:r>
            <w:r w:rsidR="00021CD0" w:rsidRPr="00202FB9">
              <w:rPr>
                <w:rFonts w:ascii="ＭＳ Ｐゴシック" w:eastAsia="ＭＳ Ｐゴシック" w:hAnsi="ＭＳ Ｐゴシック" w:cs="ＭＳ....." w:hint="eastAsia"/>
                <w:color w:val="000000" w:themeColor="text1"/>
                <w:kern w:val="0"/>
                <w:szCs w:val="21"/>
              </w:rPr>
              <w:t>千円</w:t>
            </w:r>
          </w:p>
        </w:tc>
      </w:tr>
    </w:tbl>
    <w:p w14:paraId="3E00B267" w14:textId="77777777" w:rsidR="00A71425" w:rsidRPr="00202FB9" w:rsidRDefault="00A71425" w:rsidP="00EE4576">
      <w:pPr>
        <w:autoSpaceDE w:val="0"/>
        <w:autoSpaceDN w:val="0"/>
        <w:adjustRightInd w:val="0"/>
        <w:ind w:leftChars="405" w:left="850"/>
        <w:jc w:val="left"/>
        <w:rPr>
          <w:rFonts w:ascii="ＭＳ Ｐゴシック" w:eastAsia="ＭＳ Ｐゴシック" w:hAnsi="ＭＳ Ｐゴシック" w:cs="ＭＳ....."/>
          <w:kern w:val="0"/>
          <w:szCs w:val="21"/>
        </w:rPr>
      </w:pPr>
    </w:p>
    <w:p w14:paraId="54BA9CEB" w14:textId="24CF1BB9" w:rsidR="00EE4576" w:rsidRPr="00202FB9" w:rsidRDefault="008B49DC" w:rsidP="008B49D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202FB9">
        <w:rPr>
          <w:rFonts w:ascii="ＭＳ Ｐゴシック" w:eastAsia="ＭＳ Ｐゴシック" w:hAnsi="ＭＳ Ｐゴシック" w:cs="ＭＳ....." w:hint="eastAsia"/>
          <w:color w:val="000000"/>
          <w:kern w:val="0"/>
          <w:szCs w:val="21"/>
        </w:rPr>
        <w:t>(</w:t>
      </w:r>
      <w:r w:rsidRPr="00202FB9">
        <w:rPr>
          <w:rFonts w:ascii="ＭＳ Ｐゴシック" w:eastAsia="ＭＳ Ｐゴシック" w:hAnsi="ＭＳ Ｐゴシック" w:cs="ＭＳ....."/>
          <w:color w:val="000000"/>
          <w:kern w:val="0"/>
          <w:szCs w:val="21"/>
        </w:rPr>
        <w:t>1</w:t>
      </w:r>
      <w:r w:rsidR="00924B63" w:rsidRPr="00202FB9">
        <w:rPr>
          <w:rFonts w:ascii="ＭＳ Ｐゴシック" w:eastAsia="ＭＳ Ｐゴシック" w:hAnsi="ＭＳ Ｐゴシック" w:cs="ＭＳ....."/>
          <w:color w:val="000000"/>
          <w:kern w:val="0"/>
          <w:szCs w:val="21"/>
        </w:rPr>
        <w:t>3</w:t>
      </w:r>
      <w:r w:rsidRPr="00202FB9">
        <w:rPr>
          <w:rFonts w:ascii="ＭＳ Ｐゴシック" w:eastAsia="ＭＳ Ｐゴシック" w:hAnsi="ＭＳ Ｐゴシック" w:cs="ＭＳ....."/>
          <w:color w:val="000000"/>
          <w:kern w:val="0"/>
          <w:szCs w:val="21"/>
        </w:rPr>
        <w:t>)</w:t>
      </w:r>
      <w:r w:rsidR="00C26F69" w:rsidRPr="00202FB9">
        <w:rPr>
          <w:rFonts w:ascii="ＭＳ Ｐゴシック" w:eastAsia="ＭＳ Ｐゴシック" w:hAnsi="ＭＳ Ｐゴシック" w:cs="ＭＳ....." w:hint="eastAsia"/>
          <w:color w:val="000000"/>
          <w:kern w:val="0"/>
          <w:szCs w:val="21"/>
        </w:rPr>
        <w:t xml:space="preserve"> </w:t>
      </w:r>
      <w:r w:rsidR="00EE4576" w:rsidRPr="00202FB9">
        <w:rPr>
          <w:rFonts w:ascii="ＭＳ Ｐゴシック" w:eastAsia="ＭＳ Ｐゴシック" w:hAnsi="ＭＳ Ｐゴシック" w:cs="ＭＳ....." w:hint="eastAsia"/>
          <w:color w:val="000000"/>
          <w:kern w:val="0"/>
          <w:szCs w:val="21"/>
        </w:rPr>
        <w:t>地方自治法第</w:t>
      </w:r>
      <w:r w:rsidR="00EE4576" w:rsidRPr="00202FB9">
        <w:rPr>
          <w:rFonts w:ascii="ＭＳ Ｐゴシック" w:eastAsia="ＭＳ Ｐゴシック" w:hAnsi="ＭＳ Ｐゴシック" w:cs="Arial"/>
          <w:color w:val="000000"/>
          <w:kern w:val="0"/>
          <w:szCs w:val="21"/>
        </w:rPr>
        <w:t>234</w:t>
      </w:r>
      <w:r w:rsidR="00EE4576" w:rsidRPr="00202FB9">
        <w:rPr>
          <w:rFonts w:ascii="ＭＳ Ｐゴシック" w:eastAsia="ＭＳ Ｐゴシック" w:hAnsi="ＭＳ Ｐゴシック" w:cs="ＭＳ....." w:hint="eastAsia"/>
          <w:color w:val="000000"/>
          <w:kern w:val="0"/>
          <w:szCs w:val="21"/>
        </w:rPr>
        <w:t>条の</w:t>
      </w:r>
      <w:r w:rsidR="00EE4576" w:rsidRPr="00202FB9">
        <w:rPr>
          <w:rFonts w:ascii="ＭＳ Ｐゴシック" w:eastAsia="ＭＳ Ｐゴシック" w:hAnsi="ＭＳ Ｐゴシック" w:cs="Arial"/>
          <w:color w:val="000000"/>
          <w:kern w:val="0"/>
          <w:szCs w:val="21"/>
        </w:rPr>
        <w:t>3</w:t>
      </w:r>
      <w:r w:rsidR="00EE4576" w:rsidRPr="00202FB9">
        <w:rPr>
          <w:rFonts w:ascii="ＭＳ Ｐゴシック" w:eastAsia="ＭＳ Ｐゴシック" w:hAnsi="ＭＳ Ｐゴシック" w:cs="ＭＳ....." w:hint="eastAsia"/>
          <w:color w:val="000000"/>
          <w:kern w:val="0"/>
          <w:szCs w:val="21"/>
        </w:rPr>
        <w:t>に基づく長期継続契約で貸借対照表に計上されたリース債務金額</w:t>
      </w:r>
      <w:r w:rsidR="00EE4576" w:rsidRPr="00202FB9">
        <w:rPr>
          <w:rFonts w:ascii="ＭＳ Ｐゴシック" w:eastAsia="ＭＳ Ｐゴシック" w:hAnsi="ＭＳ Ｐゴシック" w:cs="ＭＳ....."/>
          <w:color w:val="000000"/>
          <w:kern w:val="0"/>
          <w:szCs w:val="21"/>
        </w:rPr>
        <w:t xml:space="preserve"> </w:t>
      </w:r>
    </w:p>
    <w:p w14:paraId="1622C53B" w14:textId="36AA04F4" w:rsidR="00EE4576" w:rsidRPr="00202FB9" w:rsidRDefault="00F63653" w:rsidP="00F63653">
      <w:pPr>
        <w:autoSpaceDE w:val="0"/>
        <w:autoSpaceDN w:val="0"/>
        <w:adjustRightInd w:val="0"/>
        <w:ind w:firstLineChars="300" w:firstLine="630"/>
        <w:jc w:val="left"/>
        <w:rPr>
          <w:rFonts w:ascii="ＭＳ Ｐゴシック" w:eastAsia="ＭＳ Ｐゴシック" w:hAnsi="ＭＳ Ｐゴシック" w:cs="ＭＳ...."/>
          <w:color w:val="000000" w:themeColor="text1"/>
          <w:kern w:val="0"/>
          <w:szCs w:val="21"/>
        </w:rPr>
      </w:pPr>
      <w:r w:rsidRPr="00202FB9">
        <w:rPr>
          <w:rFonts w:ascii="ＭＳ Ｐゴシック" w:eastAsia="ＭＳ Ｐゴシック" w:hAnsi="ＭＳ Ｐゴシック" w:cs="ＭＳ...." w:hint="eastAsia"/>
          <w:color w:val="000000" w:themeColor="text1"/>
          <w:kern w:val="0"/>
          <w:szCs w:val="21"/>
        </w:rPr>
        <w:t>該当事項はありません。</w:t>
      </w:r>
    </w:p>
    <w:p w14:paraId="4AE64E9B" w14:textId="77777777" w:rsidR="00EE4576" w:rsidRPr="00202FB9" w:rsidRDefault="00EE4576" w:rsidP="00EE4576">
      <w:pPr>
        <w:autoSpaceDE w:val="0"/>
        <w:autoSpaceDN w:val="0"/>
        <w:adjustRightInd w:val="0"/>
        <w:jc w:val="left"/>
        <w:rPr>
          <w:rFonts w:ascii="ＭＳ Ｐゴシック" w:eastAsia="ＭＳ Ｐゴシック" w:hAnsi="ＭＳ Ｐゴシック" w:cs="Arial"/>
          <w:color w:val="FF0000"/>
          <w:kern w:val="0"/>
          <w:szCs w:val="21"/>
        </w:rPr>
      </w:pPr>
    </w:p>
    <w:sectPr w:rsidR="00EE4576" w:rsidRPr="00202FB9" w:rsidSect="00EE4576">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3951" w14:textId="77777777" w:rsidR="00683569" w:rsidRDefault="00683569" w:rsidP="00B555D3">
      <w:r>
        <w:separator/>
      </w:r>
    </w:p>
  </w:endnote>
  <w:endnote w:type="continuationSeparator" w:id="0">
    <w:p w14:paraId="1A2A1834" w14:textId="77777777" w:rsidR="00683569" w:rsidRDefault="00683569" w:rsidP="00B5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 讎....">
    <w:altName w:val="Yu Gothic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19BD1" w14:textId="77777777" w:rsidR="00683569" w:rsidRDefault="00683569" w:rsidP="00B555D3">
      <w:r>
        <w:separator/>
      </w:r>
    </w:p>
  </w:footnote>
  <w:footnote w:type="continuationSeparator" w:id="0">
    <w:p w14:paraId="3F46880C" w14:textId="77777777" w:rsidR="00683569" w:rsidRDefault="00683569" w:rsidP="00B5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F3374"/>
    <w:multiLevelType w:val="hybridMultilevel"/>
    <w:tmpl w:val="1A1059DC"/>
    <w:lvl w:ilvl="0" w:tplc="738A0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A52BDF"/>
    <w:multiLevelType w:val="hybridMultilevel"/>
    <w:tmpl w:val="0CE4DD4C"/>
    <w:lvl w:ilvl="0" w:tplc="290283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76"/>
    <w:rsid w:val="00004A6F"/>
    <w:rsid w:val="0001182D"/>
    <w:rsid w:val="000153AF"/>
    <w:rsid w:val="000156BC"/>
    <w:rsid w:val="00021CD0"/>
    <w:rsid w:val="0005300B"/>
    <w:rsid w:val="00053AE5"/>
    <w:rsid w:val="000829D6"/>
    <w:rsid w:val="000D3211"/>
    <w:rsid w:val="000E46F2"/>
    <w:rsid w:val="001A7760"/>
    <w:rsid w:val="001E2F3E"/>
    <w:rsid w:val="001F09D8"/>
    <w:rsid w:val="002009C6"/>
    <w:rsid w:val="00202FB9"/>
    <w:rsid w:val="00252C13"/>
    <w:rsid w:val="00252E48"/>
    <w:rsid w:val="002C4F8A"/>
    <w:rsid w:val="002D628C"/>
    <w:rsid w:val="002E6831"/>
    <w:rsid w:val="00336493"/>
    <w:rsid w:val="0034718E"/>
    <w:rsid w:val="00347C28"/>
    <w:rsid w:val="00370B96"/>
    <w:rsid w:val="003B4252"/>
    <w:rsid w:val="003D4421"/>
    <w:rsid w:val="003E15F4"/>
    <w:rsid w:val="00404EF7"/>
    <w:rsid w:val="00413A49"/>
    <w:rsid w:val="00417E1A"/>
    <w:rsid w:val="0045609C"/>
    <w:rsid w:val="004C36FF"/>
    <w:rsid w:val="004E547C"/>
    <w:rsid w:val="00543021"/>
    <w:rsid w:val="005839EB"/>
    <w:rsid w:val="005A7244"/>
    <w:rsid w:val="005C4641"/>
    <w:rsid w:val="005F4A39"/>
    <w:rsid w:val="005F670D"/>
    <w:rsid w:val="00606A57"/>
    <w:rsid w:val="006340FF"/>
    <w:rsid w:val="00683569"/>
    <w:rsid w:val="006A696E"/>
    <w:rsid w:val="006A6F68"/>
    <w:rsid w:val="006A77D3"/>
    <w:rsid w:val="006B4AA8"/>
    <w:rsid w:val="006E02CD"/>
    <w:rsid w:val="006F1AB7"/>
    <w:rsid w:val="006F275A"/>
    <w:rsid w:val="006F4D1A"/>
    <w:rsid w:val="007155D2"/>
    <w:rsid w:val="00784024"/>
    <w:rsid w:val="007A3CC7"/>
    <w:rsid w:val="007D1941"/>
    <w:rsid w:val="007D46E1"/>
    <w:rsid w:val="008169E9"/>
    <w:rsid w:val="0085288B"/>
    <w:rsid w:val="008560F4"/>
    <w:rsid w:val="008B49DC"/>
    <w:rsid w:val="00906DD6"/>
    <w:rsid w:val="0091532C"/>
    <w:rsid w:val="00924B63"/>
    <w:rsid w:val="009409C5"/>
    <w:rsid w:val="00942033"/>
    <w:rsid w:val="00963137"/>
    <w:rsid w:val="00972002"/>
    <w:rsid w:val="00980F7D"/>
    <w:rsid w:val="00982638"/>
    <w:rsid w:val="009900D5"/>
    <w:rsid w:val="00990148"/>
    <w:rsid w:val="009D6EB8"/>
    <w:rsid w:val="00A21309"/>
    <w:rsid w:val="00A23407"/>
    <w:rsid w:val="00A71425"/>
    <w:rsid w:val="00A961E1"/>
    <w:rsid w:val="00B11C7E"/>
    <w:rsid w:val="00B4341C"/>
    <w:rsid w:val="00B45A82"/>
    <w:rsid w:val="00B555D3"/>
    <w:rsid w:val="00B55FA1"/>
    <w:rsid w:val="00B60FB8"/>
    <w:rsid w:val="00B6742E"/>
    <w:rsid w:val="00B71748"/>
    <w:rsid w:val="00B735D6"/>
    <w:rsid w:val="00B80D20"/>
    <w:rsid w:val="00B87D3E"/>
    <w:rsid w:val="00BB3F97"/>
    <w:rsid w:val="00BC7E98"/>
    <w:rsid w:val="00BF7CA5"/>
    <w:rsid w:val="00C00FE2"/>
    <w:rsid w:val="00C04EBA"/>
    <w:rsid w:val="00C1622D"/>
    <w:rsid w:val="00C177E1"/>
    <w:rsid w:val="00C26F69"/>
    <w:rsid w:val="00C8106B"/>
    <w:rsid w:val="00C819DE"/>
    <w:rsid w:val="00C83B8A"/>
    <w:rsid w:val="00CA395A"/>
    <w:rsid w:val="00CC09E5"/>
    <w:rsid w:val="00D15818"/>
    <w:rsid w:val="00D205F6"/>
    <w:rsid w:val="00D34279"/>
    <w:rsid w:val="00D47DC7"/>
    <w:rsid w:val="00D50E4A"/>
    <w:rsid w:val="00D747CD"/>
    <w:rsid w:val="00D7754A"/>
    <w:rsid w:val="00DD26AD"/>
    <w:rsid w:val="00DF5E64"/>
    <w:rsid w:val="00E04561"/>
    <w:rsid w:val="00E06B5E"/>
    <w:rsid w:val="00E1144A"/>
    <w:rsid w:val="00E2190D"/>
    <w:rsid w:val="00E45B96"/>
    <w:rsid w:val="00E7008E"/>
    <w:rsid w:val="00E74284"/>
    <w:rsid w:val="00EA7FC3"/>
    <w:rsid w:val="00EB20EE"/>
    <w:rsid w:val="00EE0134"/>
    <w:rsid w:val="00EE4576"/>
    <w:rsid w:val="00EE595A"/>
    <w:rsid w:val="00EF7F65"/>
    <w:rsid w:val="00F078E5"/>
    <w:rsid w:val="00F63653"/>
    <w:rsid w:val="00F87FC1"/>
    <w:rsid w:val="00F916DB"/>
    <w:rsid w:val="00F95661"/>
    <w:rsid w:val="00FA2538"/>
    <w:rsid w:val="00FB1B6B"/>
    <w:rsid w:val="00FC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5BC763"/>
  <w15:chartTrackingRefBased/>
  <w15:docId w15:val="{A81AB09C-ECFD-45A1-80A7-1F7846CB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576"/>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EE4576"/>
    <w:pPr>
      <w:ind w:leftChars="400" w:left="840"/>
    </w:pPr>
  </w:style>
  <w:style w:type="character" w:styleId="a4">
    <w:name w:val="annotation reference"/>
    <w:basedOn w:val="a0"/>
    <w:uiPriority w:val="99"/>
    <w:semiHidden/>
    <w:unhideWhenUsed/>
    <w:rsid w:val="00EE4576"/>
    <w:rPr>
      <w:sz w:val="18"/>
      <w:szCs w:val="18"/>
    </w:rPr>
  </w:style>
  <w:style w:type="paragraph" w:styleId="a5">
    <w:name w:val="annotation text"/>
    <w:basedOn w:val="a"/>
    <w:link w:val="a6"/>
    <w:uiPriority w:val="99"/>
    <w:semiHidden/>
    <w:unhideWhenUsed/>
    <w:rsid w:val="00EE4576"/>
    <w:pPr>
      <w:jc w:val="left"/>
    </w:pPr>
  </w:style>
  <w:style w:type="character" w:customStyle="1" w:styleId="a6">
    <w:name w:val="コメント文字列 (文字)"/>
    <w:basedOn w:val="a0"/>
    <w:link w:val="a5"/>
    <w:uiPriority w:val="99"/>
    <w:semiHidden/>
    <w:rsid w:val="00EE4576"/>
  </w:style>
  <w:style w:type="table" w:styleId="a7">
    <w:name w:val="Table Grid"/>
    <w:basedOn w:val="a1"/>
    <w:uiPriority w:val="39"/>
    <w:rsid w:val="00EE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76"/>
    <w:rPr>
      <w:rFonts w:asciiTheme="majorHAnsi" w:eastAsiaTheme="majorEastAsia" w:hAnsiTheme="majorHAnsi" w:cstheme="majorBidi"/>
      <w:sz w:val="18"/>
      <w:szCs w:val="18"/>
    </w:rPr>
  </w:style>
  <w:style w:type="paragraph" w:styleId="aa">
    <w:name w:val="header"/>
    <w:basedOn w:val="a"/>
    <w:link w:val="ab"/>
    <w:uiPriority w:val="99"/>
    <w:unhideWhenUsed/>
    <w:rsid w:val="00B555D3"/>
    <w:pPr>
      <w:tabs>
        <w:tab w:val="center" w:pos="4252"/>
        <w:tab w:val="right" w:pos="8504"/>
      </w:tabs>
      <w:snapToGrid w:val="0"/>
    </w:pPr>
  </w:style>
  <w:style w:type="character" w:customStyle="1" w:styleId="ab">
    <w:name w:val="ヘッダー (文字)"/>
    <w:basedOn w:val="a0"/>
    <w:link w:val="aa"/>
    <w:uiPriority w:val="99"/>
    <w:rsid w:val="00B555D3"/>
  </w:style>
  <w:style w:type="paragraph" w:styleId="ac">
    <w:name w:val="footer"/>
    <w:basedOn w:val="a"/>
    <w:link w:val="ad"/>
    <w:uiPriority w:val="99"/>
    <w:unhideWhenUsed/>
    <w:rsid w:val="00B555D3"/>
    <w:pPr>
      <w:tabs>
        <w:tab w:val="center" w:pos="4252"/>
        <w:tab w:val="right" w:pos="8504"/>
      </w:tabs>
      <w:snapToGrid w:val="0"/>
    </w:pPr>
  </w:style>
  <w:style w:type="character" w:customStyle="1" w:styleId="ad">
    <w:name w:val="フッター (文字)"/>
    <w:basedOn w:val="a0"/>
    <w:link w:val="ac"/>
    <w:uiPriority w:val="99"/>
    <w:rsid w:val="00B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ous11284@city.oshu.iwate.jp</cp:lastModifiedBy>
  <cp:revision>94</cp:revision>
  <cp:lastPrinted>2021-06-28T08:53:00Z</cp:lastPrinted>
  <dcterms:created xsi:type="dcterms:W3CDTF">2018-05-10T03:21:00Z</dcterms:created>
  <dcterms:modified xsi:type="dcterms:W3CDTF">2021-06-28T08:53:00Z</dcterms:modified>
</cp:coreProperties>
</file>